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392AA40D" w:rsidR="00D824D3" w:rsidRPr="00FC43CA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red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DA12A6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AB66F4" w:rsidRPr="00AB66F4">
        <w:rPr>
          <w:rFonts w:ascii="Tahoma" w:eastAsia="Tahoma" w:hAnsi="Tahoma" w:cs="Tahoma"/>
          <w:color w:val="808080"/>
          <w:sz w:val="20"/>
          <w:szCs w:val="20"/>
        </w:rPr>
        <w:t>10</w:t>
      </w:r>
      <w:r w:rsidR="00FC43CA" w:rsidRPr="00AB66F4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AB66F4" w:rsidRPr="00AB66F4">
        <w:rPr>
          <w:rFonts w:ascii="Tahoma" w:eastAsia="Tahoma" w:hAnsi="Tahoma" w:cs="Tahoma"/>
          <w:color w:val="808080"/>
          <w:sz w:val="20"/>
          <w:szCs w:val="20"/>
        </w:rPr>
        <w:t>maja</w:t>
      </w:r>
      <w:r w:rsidR="00D46F70" w:rsidRPr="00AB66F4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 w:rsidRPr="00AB66F4">
        <w:rPr>
          <w:rFonts w:ascii="Tahoma" w:eastAsia="Tahoma" w:hAnsi="Tahoma" w:cs="Tahoma"/>
          <w:color w:val="808080"/>
          <w:sz w:val="20"/>
          <w:szCs w:val="20"/>
        </w:rPr>
        <w:t>202</w:t>
      </w:r>
      <w:r w:rsidR="00FC43CA" w:rsidRPr="00AB66F4">
        <w:rPr>
          <w:rFonts w:ascii="Tahoma" w:eastAsia="Tahoma" w:hAnsi="Tahoma" w:cs="Tahoma"/>
          <w:color w:val="808080"/>
          <w:sz w:val="20"/>
          <w:szCs w:val="20"/>
        </w:rPr>
        <w:t>3</w:t>
      </w:r>
      <w:r w:rsidR="00B63B5B" w:rsidRPr="00AB66F4">
        <w:rPr>
          <w:rFonts w:ascii="Tahoma" w:eastAsia="Tahoma" w:hAnsi="Tahoma" w:cs="Tahoma"/>
          <w:color w:val="808080"/>
          <w:sz w:val="20"/>
          <w:szCs w:val="20"/>
        </w:rPr>
        <w:t xml:space="preserve"> r.</w:t>
      </w:r>
    </w:p>
    <w:p w14:paraId="09B71CDC" w14:textId="77D19649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11"/>
        <w:gridCol w:w="3166"/>
      </w:tblGrid>
      <w:tr w:rsidR="00D824D3" w:rsidRPr="00775CAB" w14:paraId="18FE4A91" w14:textId="77777777" w:rsidTr="00A96B52">
        <w:tc>
          <w:tcPr>
            <w:tcW w:w="7111" w:type="dxa"/>
          </w:tcPr>
          <w:p w14:paraId="50DAD41A" w14:textId="5A044020" w:rsidR="00D824D3" w:rsidRPr="00C02D68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  <w:r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#</w:t>
            </w:r>
            <w:r w:rsidR="00775CAB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wynikifinansowe</w:t>
            </w:r>
            <w:r w:rsidR="004E7219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 xml:space="preserve"> </w:t>
            </w:r>
          </w:p>
          <w:p w14:paraId="7607BB6A" w14:textId="77777777" w:rsidR="00D824D3" w:rsidRPr="00C02D68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</w:p>
          <w:p w14:paraId="3D71A51E" w14:textId="44072B44" w:rsidR="00D51FBF" w:rsidRPr="00C02D68" w:rsidRDefault="00775CA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Komentarz prezesa Zarządu Budimeksu SA</w:t>
            </w:r>
          </w:p>
          <w:p w14:paraId="4136047E" w14:textId="4475F46E" w:rsidR="00D51FBF" w:rsidRPr="00C02D68" w:rsidRDefault="00AA6F3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Artura Popko</w:t>
            </w:r>
          </w:p>
          <w:p w14:paraId="1F08E350" w14:textId="58064BFB" w:rsidR="009A2A41" w:rsidRPr="00D51FBF" w:rsidRDefault="009A2A41" w:rsidP="009A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D51FBF">
              <w:rPr>
                <w:rFonts w:ascii="Tahoma" w:eastAsia="Tahoma" w:hAnsi="Tahoma" w:cs="Tahoma"/>
                <w:b/>
                <w:color w:val="FFC000"/>
              </w:rPr>
              <w:t>do danych finansowych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 w:rsidRPr="00D51FBF">
              <w:rPr>
                <w:rFonts w:ascii="Tahoma" w:eastAsia="Tahoma" w:hAnsi="Tahoma" w:cs="Tahoma"/>
                <w:b/>
                <w:color w:val="FFC000"/>
              </w:rPr>
              <w:t xml:space="preserve">Grupy Budimex </w:t>
            </w:r>
            <w:r>
              <w:rPr>
                <w:rFonts w:ascii="Tahoma" w:eastAsia="Tahoma" w:hAnsi="Tahoma" w:cs="Tahoma"/>
                <w:b/>
                <w:color w:val="FFC000"/>
              </w:rPr>
              <w:br/>
            </w:r>
            <w:r w:rsidRPr="00D51FBF">
              <w:rPr>
                <w:rFonts w:ascii="Tahoma" w:eastAsia="Tahoma" w:hAnsi="Tahoma" w:cs="Tahoma"/>
                <w:b/>
                <w:color w:val="FFC000"/>
              </w:rPr>
              <w:t xml:space="preserve">za </w:t>
            </w:r>
            <w:r w:rsidR="004151F3">
              <w:rPr>
                <w:rFonts w:ascii="Tahoma" w:eastAsia="Tahoma" w:hAnsi="Tahoma" w:cs="Tahoma"/>
                <w:b/>
                <w:color w:val="FFC000"/>
              </w:rPr>
              <w:t>I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kwartał 202</w:t>
            </w:r>
            <w:r w:rsidR="00FC43CA">
              <w:rPr>
                <w:rFonts w:ascii="Tahoma" w:eastAsia="Tahoma" w:hAnsi="Tahoma" w:cs="Tahoma"/>
                <w:b/>
                <w:color w:val="FFC000"/>
              </w:rPr>
              <w:t>3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roku</w:t>
            </w:r>
          </w:p>
          <w:p w14:paraId="2D0A5BC2" w14:textId="77777777" w:rsidR="00A9414D" w:rsidRPr="00B84905" w:rsidRDefault="00A9414D" w:rsidP="00B8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6075F24" w14:textId="7C618A04" w:rsidR="009A2A41" w:rsidRPr="006670FF" w:rsidRDefault="009A2A41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 1 kwartale 202</w:t>
            </w:r>
            <w:r w:rsidR="00FC43CA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3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 przychody ze sprzedaży Grupy Budimex wyniosły 1 </w:t>
            </w:r>
            <w:r w:rsidR="005170F0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939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 (</w:t>
            </w:r>
            <w:r w:rsidR="000C0857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+</w:t>
            </w:r>
            <w:r w:rsidR="005170F0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21,3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r/r)</w:t>
            </w:r>
            <w:r w:rsidR="00BD0F23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a zysk netto</w:t>
            </w:r>
            <w:r w:rsidR="00D12E4F">
              <w:rPr>
                <w:rStyle w:val="Odwoanieprzypisudolnego"/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footnoteReference w:id="1"/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osiągnął poziom </w:t>
            </w:r>
            <w:r w:rsidR="005170F0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106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</w:t>
            </w:r>
            <w:r w:rsidR="00664F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co stanowi wzrost o 50 milionów złotych (+88,6%)</w:t>
            </w:r>
            <w:r w:rsidR="00F243D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0FA5051D" w14:textId="79EFEFDC" w:rsidR="000C0857" w:rsidRPr="006670FF" w:rsidRDefault="009A2A41" w:rsidP="000C08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</w:t>
            </w:r>
            <w:r w:rsidR="000C0857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operacyjna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Grupy </w:t>
            </w:r>
            <w:r w:rsidR="006670FF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poprawiła się znacząco</w:t>
            </w:r>
            <w:r w:rsidR="000C0857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w </w:t>
            </w:r>
            <w:r w:rsidR="006670FF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porównaniu do </w:t>
            </w:r>
            <w:r w:rsidR="000C0857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analogiczn</w:t>
            </w:r>
            <w:r w:rsidR="006670FF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ego</w:t>
            </w:r>
            <w:r w:rsidR="000C0857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okres</w:t>
            </w:r>
            <w:r w:rsidR="006670FF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u</w:t>
            </w:r>
            <w:r w:rsidR="000C0857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 poprzedniego i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osiągnęła poziom </w:t>
            </w:r>
            <w:r w:rsidR="006670FF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5,3% 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(w</w:t>
            </w:r>
            <w:r w:rsidR="00F243D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 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porównaniu do</w:t>
            </w:r>
            <w:r w:rsidR="006670FF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3,6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w 1 kwartale 202</w:t>
            </w:r>
            <w:r w:rsidR="006670FF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roku), przy rentowności segmentu budowlanego wynoszącej </w:t>
            </w:r>
            <w:r w:rsidR="006670FF"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4,7</w:t>
            </w:r>
            <w:r w:rsidRPr="006670F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</w:t>
            </w:r>
            <w:r w:rsidR="00F243D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1D88B709" w14:textId="04D1D6E4" w:rsidR="004151F3" w:rsidRPr="005525D3" w:rsidRDefault="00B60995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5525D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brutto Grupy wyniosła </w:t>
            </w:r>
            <w:r w:rsidR="005525D3" w:rsidRPr="005525D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7,4</w:t>
            </w:r>
            <w:r w:rsidRPr="005525D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w porównaniu do </w:t>
            </w:r>
            <w:r w:rsidR="005525D3" w:rsidRPr="005525D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3,9</w:t>
            </w:r>
            <w:r w:rsidRPr="005525D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</w:t>
            </w:r>
            <w:r w:rsidRPr="005525D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  <w:t>w 1 kwartale 202</w:t>
            </w:r>
            <w:r w:rsidR="005525D3" w:rsidRPr="005525D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</w:t>
            </w:r>
            <w:r w:rsidRPr="005525D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</w:t>
            </w:r>
            <w:r w:rsidR="00F243D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12251ACB" w14:textId="5C002450" w:rsidR="00115989" w:rsidRPr="00115989" w:rsidRDefault="00115989" w:rsidP="001159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6204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Portfel zamówień Grupy Budimex na koniec marca 202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</w:t>
            </w:r>
            <w:r w:rsidRPr="006204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wyniósł 12,6 miliarda złotych i zabezpiecza front prac na cały </w:t>
            </w:r>
            <w:r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bieżący rok 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daje perspektywę utrzymania wysokiego poziomu sprzedaży na lata 2024-2025</w:t>
            </w:r>
            <w:r w:rsidR="003023F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35C368AD" w14:textId="29F0B38E" w:rsidR="009A2A41" w:rsidRPr="008166BC" w:rsidRDefault="00C1683A" w:rsidP="008230D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Grupa Budimex konsekwentnie realizuje politykę dywidendową a w</w:t>
            </w:r>
            <w:r w:rsidR="009A2A41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ysoka pozycja gotówkowa netto </w:t>
            </w:r>
            <w:r w:rsidR="00E56278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sięgająca 3</w:t>
            </w:r>
            <w:r w:rsidR="008166BC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,3</w:t>
            </w:r>
            <w:r w:rsidR="009A2A41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51554F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miliard</w:t>
            </w:r>
            <w:r w:rsidR="0051554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a</w:t>
            </w:r>
            <w:r w:rsidR="0051554F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9A2A41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złotych </w:t>
            </w:r>
            <w:r w:rsidR="008230DA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</w:r>
            <w:r w:rsidR="00A01C61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pozw</w:t>
            </w: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ala</w:t>
            </w:r>
            <w:r w:rsidR="00A01C61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zarekomendować wypłatę dywidendy w </w:t>
            </w:r>
            <w:r w:rsidR="008166BC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wysokość 459 mil</w:t>
            </w:r>
            <w:r w:rsidR="00A01C61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i</w:t>
            </w:r>
            <w:r w:rsidR="008166BC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onów złotych, </w:t>
            </w:r>
            <w:r w:rsidR="00A01C61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8166BC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17,99</w:t>
            </w:r>
            <w:r w:rsidR="00A01C61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złotych na akcję.</w:t>
            </w:r>
            <w:r w:rsidR="009A2A41" w:rsidRPr="008166B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</w:p>
          <w:p w14:paraId="3C9D00EF" w14:textId="77777777" w:rsidR="00C32C83" w:rsidRPr="00032F3D" w:rsidRDefault="00C32C8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428679F8" w14:textId="588BA546" w:rsidR="004C1457" w:rsidRDefault="00FE712E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Pierwszy kwartał 202</w:t>
            </w:r>
            <w:r w:rsidR="00FC43CA" w:rsidRP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3</w:t>
            </w:r>
            <w:r w:rsid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032F3D" w:rsidRP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roku</w:t>
            </w:r>
            <w:r w:rsidR="00FC43CA" w:rsidRP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C12F0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oceniamy jako bardzo dobry. Rentowność na każdym poziomie wyniku poprawiła się, </w:t>
            </w:r>
            <w:r w:rsid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pokaz</w:t>
            </w:r>
            <w:r w:rsidR="00C12F0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ując</w:t>
            </w:r>
            <w:r w:rsid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stabilną pozycję Grupy Budimex i </w:t>
            </w:r>
            <w:r w:rsidR="00C12F0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dała jeszcze lepsze perspektywy na </w:t>
            </w:r>
            <w:r w:rsid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dalszy</w:t>
            </w:r>
            <w:r w:rsidRP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odpowiedzialny </w:t>
            </w:r>
            <w:r w:rsidR="00032F3D" w:rsidRP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rozwój</w:t>
            </w:r>
            <w:r w:rsidRP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, </w:t>
            </w:r>
            <w:r w:rsidR="00032F3D" w:rsidRP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 związku z rosnącym zaangażowaniem w sektor OZE</w:t>
            </w:r>
            <w:r w:rsidR="00032F3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. </w:t>
            </w:r>
          </w:p>
          <w:p w14:paraId="61886233" w14:textId="77777777" w:rsidR="00C47A3A" w:rsidRPr="00FC43CA" w:rsidRDefault="00C47A3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4F2359A2" w14:textId="42463C3D" w:rsidR="005030B7" w:rsidRDefault="00184033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Grupa Budimex wypracowała zysk operacyjny na poziomie </w:t>
            </w:r>
            <w:r w:rsid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10</w:t>
            </w:r>
            <w:r w:rsidR="007D215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(w</w:t>
            </w:r>
            <w:r w:rsidR="00DF4A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porównaniu do </w:t>
            </w:r>
            <w:r w:rsid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57</w:t>
            </w:r>
            <w:r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</w:t>
            </w:r>
            <w:r w:rsidR="00A106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pierwszym kwartale 202</w:t>
            </w:r>
            <w:r w:rsid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roku) notując przy tym</w:t>
            </w:r>
            <w:r w:rsidR="00452E75"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wzrost</w:t>
            </w:r>
            <w:r w:rsidR="00452E75"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rentowności z </w:t>
            </w:r>
            <w:r w:rsid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3,6</w:t>
            </w:r>
            <w:r w:rsidR="00452E75"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do </w:t>
            </w:r>
            <w:r w:rsid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5,3</w:t>
            </w:r>
            <w:r w:rsidR="00452E75"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BD708C"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5030B7" w:rsidRPr="00084DA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244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Przychody Grupy wzrosły o 21,3% </w:t>
            </w:r>
            <w:r w:rsidR="009032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co </w:t>
            </w:r>
            <w:r w:rsidR="00244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przy </w:t>
            </w:r>
            <w:r w:rsidR="00185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utrzymaniu dyscypliny kosztowej</w:t>
            </w:r>
            <w:r w:rsidR="00244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wpłynęło na poprawę rentowności marży brutto. </w:t>
            </w:r>
          </w:p>
          <w:p w14:paraId="5A7B81AE" w14:textId="77777777" w:rsidR="00F61211" w:rsidRPr="00FC43CA" w:rsidRDefault="00F61211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511BAC17" w14:textId="71525807" w:rsidR="00DF6A22" w:rsidRPr="00FE00A1" w:rsidRDefault="00DF6A22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974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Zysk brutto Grupy Budimex wyniósł </w:t>
            </w:r>
            <w:r w:rsidR="0029747F" w:rsidRPr="002974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143</w:t>
            </w:r>
            <w:r w:rsidRPr="002974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miliony złotych przy rentowności </w:t>
            </w:r>
            <w:r w:rsidR="0029747F" w:rsidRPr="002974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7</w:t>
            </w:r>
            <w:r w:rsidRPr="002974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29747F" w:rsidRPr="002974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</w:t>
            </w:r>
            <w:r w:rsidRPr="002974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</w:t>
            </w:r>
            <w:r w:rsidR="00B31685" w:rsidRPr="002974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FE00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porównaniu do </w:t>
            </w:r>
            <w:r w:rsidR="0029747F" w:rsidRPr="00FE00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3,9</w:t>
            </w:r>
            <w:r w:rsidRPr="00FE00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w pierwszym kwartale roku ubiegłego. Rentowność na poziomie zysku brutto wspierana </w:t>
            </w:r>
            <w:r w:rsidR="00B31685" w:rsidRPr="00FE00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była</w:t>
            </w:r>
            <w:r w:rsidRPr="00FE00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przez znaczną poprawę wyniku na działalności finansowej, co jest efektem </w:t>
            </w:r>
            <w:r w:rsidR="0029747F" w:rsidRPr="00FE00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wyższych przychodów finansowych z tytułu odsetek.</w:t>
            </w:r>
            <w:r w:rsidRPr="00FE00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3AB1B746" w14:textId="77777777" w:rsidR="000B4EAD" w:rsidRPr="00FE00A1" w:rsidRDefault="00FD14F3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FE00A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tbl>
            <w:tblPr>
              <w:tblW w:w="741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4"/>
              <w:gridCol w:w="1276"/>
              <w:gridCol w:w="1275"/>
              <w:gridCol w:w="1701"/>
            </w:tblGrid>
            <w:tr w:rsidR="000B4EAD" w:rsidRPr="000B4EAD" w14:paraId="34EFD85A" w14:textId="77777777" w:rsidTr="000B4EAD">
              <w:trPr>
                <w:trHeight w:val="349"/>
              </w:trPr>
              <w:tc>
                <w:tcPr>
                  <w:tcW w:w="3164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4ED0DA49" w14:textId="632EAC06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Grupa Budimex</w:t>
                  </w: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br/>
                    <w:t>(mln zł)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3D5304E7" w14:textId="77777777" w:rsidR="000B4EAD" w:rsidRPr="000B4EAD" w:rsidRDefault="000B4EAD" w:rsidP="000B4E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0B4EAD" w:rsidRPr="000B4EAD" w14:paraId="2D8ED29F" w14:textId="77777777" w:rsidTr="000B4EAD">
              <w:trPr>
                <w:trHeight w:val="540"/>
              </w:trPr>
              <w:tc>
                <w:tcPr>
                  <w:tcW w:w="3164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04BC4A4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25C3C084" w14:textId="77777777" w:rsidR="000B4EAD" w:rsidRPr="000B4EAD" w:rsidRDefault="000B4EAD" w:rsidP="000B4E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000000"/>
                    </w:rPr>
                    <w:t>1 kw. 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61BD4205" w14:textId="77777777" w:rsidR="000B4EAD" w:rsidRPr="000B4EAD" w:rsidRDefault="000B4EAD" w:rsidP="000B4E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000000"/>
                    </w:rPr>
                    <w:t>1 kw. 2022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349AB141" w14:textId="56AB8B3F" w:rsidR="000B4EAD" w:rsidRPr="000B4EAD" w:rsidRDefault="000B4EAD" w:rsidP="000B4EAD">
                  <w:pPr>
                    <w:spacing w:after="0" w:line="240" w:lineRule="auto"/>
                    <w:ind w:left="-73" w:firstLine="73"/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    </w:t>
                  </w:r>
                  <w:r w:rsidRPr="000B4EAD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0B4EAD" w:rsidRPr="000B4EAD" w14:paraId="663070A9" w14:textId="77777777" w:rsidTr="000B4EAD">
              <w:trPr>
                <w:trHeight w:val="420"/>
              </w:trPr>
              <w:tc>
                <w:tcPr>
                  <w:tcW w:w="3164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5B32E697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AC51DF9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1 939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071BC19C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1 599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C000"/>
                  </w:tcBorders>
                  <w:shd w:val="clear" w:color="000000" w:fill="FFC000"/>
                  <w:noWrap/>
                  <w:vAlign w:val="center"/>
                  <w:hideMark/>
                </w:tcPr>
                <w:p w14:paraId="4EDF4394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21,3%</w:t>
                  </w:r>
                </w:p>
              </w:tc>
            </w:tr>
            <w:tr w:rsidR="000B4EAD" w:rsidRPr="000B4EAD" w14:paraId="2AC92EE3" w14:textId="77777777" w:rsidTr="000B4EAD">
              <w:trPr>
                <w:trHeight w:val="420"/>
              </w:trPr>
              <w:tc>
                <w:tcPr>
                  <w:tcW w:w="31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B5EF2D0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495F339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7A0ADA4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A3267E8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78,1%</w:t>
                  </w:r>
                </w:p>
              </w:tc>
            </w:tr>
            <w:tr w:rsidR="000B4EAD" w:rsidRPr="000B4EAD" w14:paraId="3B045BD9" w14:textId="77777777" w:rsidTr="000B4EAD">
              <w:trPr>
                <w:trHeight w:val="252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3187AC2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D2A121B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5,3%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2058767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3,6%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92852FC" w14:textId="1C66D030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1,7 pp.</w:t>
                  </w:r>
                </w:p>
              </w:tc>
            </w:tr>
            <w:tr w:rsidR="000B4EAD" w:rsidRPr="000B4EAD" w14:paraId="17222011" w14:textId="77777777" w:rsidTr="000B4EAD">
              <w:trPr>
                <w:trHeight w:val="420"/>
              </w:trPr>
              <w:tc>
                <w:tcPr>
                  <w:tcW w:w="31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144668E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81F1D72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CB9594F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DA3FCB1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128,6%</w:t>
                  </w:r>
                </w:p>
              </w:tc>
            </w:tr>
            <w:tr w:rsidR="000B4EAD" w:rsidRPr="000B4EAD" w14:paraId="527C005E" w14:textId="77777777" w:rsidTr="000B4EAD">
              <w:trPr>
                <w:trHeight w:val="252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334F921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2462F5E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7,4%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99414D3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3,9%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0EF96E1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3,5% pp.</w:t>
                  </w:r>
                </w:p>
              </w:tc>
            </w:tr>
            <w:tr w:rsidR="000B4EAD" w:rsidRPr="000B4EAD" w14:paraId="73B4D6CB" w14:textId="77777777" w:rsidTr="000B4EAD">
              <w:trPr>
                <w:trHeight w:val="525"/>
              </w:trPr>
              <w:tc>
                <w:tcPr>
                  <w:tcW w:w="316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7A26ECB0" w14:textId="108A4DB4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 xml:space="preserve">Zysk netto* </w:t>
                  </w: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br/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2531446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83D907C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CDC8A5D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88,6%</w:t>
                  </w:r>
                </w:p>
              </w:tc>
            </w:tr>
            <w:tr w:rsidR="000B4EAD" w:rsidRPr="000B4EAD" w14:paraId="6EE039E6" w14:textId="77777777" w:rsidTr="000B4EAD">
              <w:trPr>
                <w:trHeight w:val="252"/>
              </w:trPr>
              <w:tc>
                <w:tcPr>
                  <w:tcW w:w="3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BA10EBF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CBFAFE4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5,5%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0CBBD6F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3,5%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32F0BAF" w14:textId="2F4D877F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2,0 pp.</w:t>
                  </w:r>
                </w:p>
              </w:tc>
            </w:tr>
            <w:tr w:rsidR="000B4EAD" w:rsidRPr="000B4EAD" w14:paraId="197093C6" w14:textId="77777777" w:rsidTr="000B4EAD">
              <w:trPr>
                <w:trHeight w:val="255"/>
              </w:trPr>
              <w:tc>
                <w:tcPr>
                  <w:tcW w:w="3164" w:type="dxa"/>
                  <w:tcBorders>
                    <w:top w:val="single" w:sz="4" w:space="0" w:color="000000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hideMark/>
                </w:tcPr>
                <w:p w14:paraId="2B1A1A2D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</w:pPr>
                  <w:r w:rsidRPr="000B4EAD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  <w:t>*przypadający akcjonariuszom Jednostki Dominującej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236B004C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5AF7362E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58E662FE" w14:textId="77777777" w:rsidR="000B4EAD" w:rsidRPr="000B4EAD" w:rsidRDefault="000B4EAD" w:rsidP="000B4EA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0B4EAD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</w:tbl>
          <w:p w14:paraId="47448682" w14:textId="62E307DE" w:rsidR="00EF28BA" w:rsidRPr="00FE00A1" w:rsidRDefault="00EF28B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23EC875" w14:textId="17C227D0" w:rsidR="0023777F" w:rsidRPr="00FE00A1" w:rsidRDefault="0023777F" w:rsidP="00CE063A">
            <w:pPr>
              <w:spacing w:line="360" w:lineRule="auto"/>
              <w:jc w:val="center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56892A2B" w14:textId="3BABDE1B" w:rsidR="00BF116E" w:rsidRPr="00FE00A1" w:rsidRDefault="00FD14F3" w:rsidP="00BF116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Odnotowaliśmy </w:t>
            </w:r>
            <w:r w:rsidR="00CE063A" w:rsidRP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znaczący </w:t>
            </w:r>
            <w:r w:rsidR="00E617F8" w:rsidRP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>wzrost</w:t>
            </w:r>
            <w:r w:rsidRP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przychodów ze sprzedaży Grupy</w:t>
            </w:r>
            <w:r w:rsidR="00CE063A" w:rsidRP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</w:t>
            </w:r>
            <w:r w:rsid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>zaró</w:t>
            </w:r>
            <w:r w:rsidR="00CE063A" w:rsidRP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>w</w:t>
            </w:r>
            <w:r w:rsid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no w </w:t>
            </w:r>
            <w:r w:rsidR="00CE063A" w:rsidRP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części budowlanej</w:t>
            </w:r>
            <w:r w:rsid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(+20,1%) jak i w części usługowej (+31,1%)</w:t>
            </w:r>
            <w:r w:rsidR="00CE063A" w:rsidRP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. </w:t>
            </w:r>
          </w:p>
          <w:p w14:paraId="500BB3FF" w14:textId="3BD11930" w:rsidR="00E122F1" w:rsidRPr="005743C9" w:rsidRDefault="007143D6" w:rsidP="00417A3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743C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E122F1" w:rsidRPr="005743C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Produkcja budowlano-montażowa w pierwszym kwartale 202</w:t>
            </w:r>
            <w:r w:rsidR="00CD799E" w:rsidRPr="005743C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3</w:t>
            </w:r>
            <w:r w:rsidR="00E122F1" w:rsidRPr="005743C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roku </w:t>
            </w:r>
            <w:r w:rsidR="00E122F1" w:rsidRPr="005743C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 w:rsidR="00E122F1" w:rsidRPr="005743C9">
              <w:rPr>
                <w:rFonts w:ascii="Tahoma" w:eastAsia="Tahoma" w:hAnsi="Tahoma" w:cs="Tahoma"/>
                <w:color w:val="808080"/>
                <w:sz w:val="18"/>
                <w:szCs w:val="18"/>
              </w:rPr>
              <w:t>(w cenach bieżących)</w:t>
            </w:r>
            <w:r w:rsidR="00E122F1" w:rsidRPr="005743C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wzrosła rok do roku o </w:t>
            </w:r>
            <w:r w:rsidR="00CD799E" w:rsidRPr="005743C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16,2</w:t>
            </w:r>
            <w:r w:rsidR="00E122F1" w:rsidRPr="005743C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 z poziomu </w:t>
            </w:r>
            <w:r w:rsidR="00CD799E" w:rsidRPr="005743C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23,4</w:t>
            </w:r>
            <w:r w:rsidR="00E122F1" w:rsidRPr="005743C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miliarda złotych do </w:t>
            </w:r>
            <w:r w:rsidR="00CD799E" w:rsidRPr="005743C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27,2</w:t>
            </w:r>
            <w:r w:rsidR="00E122F1" w:rsidRPr="005743C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miliarda złotych. W segmencie budynków produkcja</w:t>
            </w:r>
            <w:r w:rsidR="00E122F1" w:rsidRPr="005743C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sprzedana wzrosła o </w:t>
            </w:r>
            <w:r w:rsidR="00CD799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6,6</w:t>
            </w:r>
            <w:r w:rsidR="00E122F1" w:rsidRPr="005743C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natomiast w obszarze infrastrukturalnym wzrost wyniósł aż </w:t>
            </w:r>
            <w:r w:rsidR="00CD799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29,7</w:t>
            </w:r>
            <w:r w:rsidR="00E122F1" w:rsidRPr="005743C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121797" w:rsidRPr="005743C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tbl>
            <w:tblPr>
              <w:tblW w:w="68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1"/>
              <w:gridCol w:w="1275"/>
              <w:gridCol w:w="1276"/>
              <w:gridCol w:w="992"/>
            </w:tblGrid>
            <w:tr w:rsidR="00CD799E" w:rsidRPr="00CD799E" w14:paraId="3BDFAD3E" w14:textId="77777777" w:rsidTr="005743C9">
              <w:trPr>
                <w:trHeight w:val="349"/>
              </w:trPr>
              <w:tc>
                <w:tcPr>
                  <w:tcW w:w="3301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6DFBA66A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Sektor budownictwa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A2C2DA3" w14:textId="77777777" w:rsidR="00CD799E" w:rsidRPr="00CD799E" w:rsidRDefault="00CD799E" w:rsidP="00CD79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Dane statystyczne</w:t>
                  </w:r>
                  <w:r w:rsidRPr="00CD799E">
                    <w:rPr>
                      <w:rFonts w:ascii="Tahoma" w:eastAsia="Times New Roman" w:hAnsi="Tahoma" w:cs="Tahoma"/>
                      <w:color w:val="000000"/>
                    </w:rPr>
                    <w:t xml:space="preserve"> (mld zł)</w:t>
                  </w:r>
                </w:p>
              </w:tc>
            </w:tr>
            <w:tr w:rsidR="00CD799E" w:rsidRPr="00CD799E" w14:paraId="12FE7BC3" w14:textId="77777777" w:rsidTr="005743C9">
              <w:trPr>
                <w:trHeight w:val="540"/>
              </w:trPr>
              <w:tc>
                <w:tcPr>
                  <w:tcW w:w="3301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F05F400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726E5A9F" w14:textId="67B9250E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CD799E">
                    <w:rPr>
                      <w:rFonts w:ascii="Tahoma" w:eastAsia="Times New Roman" w:hAnsi="Tahoma" w:cs="Tahoma"/>
                      <w:color w:val="000000"/>
                    </w:rPr>
                    <w:t>1</w:t>
                  </w:r>
                  <w:r w:rsidR="000550BD">
                    <w:rPr>
                      <w:rFonts w:ascii="Tahoma" w:eastAsia="Times New Roman" w:hAnsi="Tahoma" w:cs="Tahoma"/>
                      <w:color w:val="000000"/>
                    </w:rPr>
                    <w:t xml:space="preserve"> kw</w:t>
                  </w:r>
                  <w:r w:rsidR="00F325EE">
                    <w:rPr>
                      <w:rFonts w:ascii="Tahoma" w:eastAsia="Times New Roman" w:hAnsi="Tahoma" w:cs="Tahoma"/>
                      <w:color w:val="000000"/>
                    </w:rPr>
                    <w:t>.</w:t>
                  </w:r>
                  <w:r w:rsidRPr="00CD799E">
                    <w:rPr>
                      <w:rFonts w:ascii="Tahoma" w:eastAsia="Times New Roman" w:hAnsi="Tahoma" w:cs="Tahoma"/>
                      <w:color w:val="000000"/>
                    </w:rPr>
                    <w:t xml:space="preserve"> 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0E976F90" w14:textId="44CF662C" w:rsidR="00CD799E" w:rsidRPr="00CD799E" w:rsidRDefault="00CD799E" w:rsidP="00CD79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CD799E">
                    <w:rPr>
                      <w:rFonts w:ascii="Tahoma" w:eastAsia="Times New Roman" w:hAnsi="Tahoma" w:cs="Tahoma"/>
                      <w:color w:val="000000"/>
                    </w:rPr>
                    <w:t>1</w:t>
                  </w:r>
                  <w:r w:rsidR="000550BD">
                    <w:rPr>
                      <w:rFonts w:ascii="Tahoma" w:eastAsia="Times New Roman" w:hAnsi="Tahoma" w:cs="Tahoma"/>
                      <w:color w:val="000000"/>
                    </w:rPr>
                    <w:t xml:space="preserve"> kw</w:t>
                  </w:r>
                  <w:r w:rsidR="00F325EE">
                    <w:rPr>
                      <w:rFonts w:ascii="Tahoma" w:eastAsia="Times New Roman" w:hAnsi="Tahoma" w:cs="Tahoma"/>
                      <w:color w:val="000000"/>
                    </w:rPr>
                    <w:t>.</w:t>
                  </w:r>
                  <w:r w:rsidRPr="00CD799E">
                    <w:rPr>
                      <w:rFonts w:ascii="Tahoma" w:eastAsia="Times New Roman" w:hAnsi="Tahoma" w:cs="Tahoma"/>
                      <w:color w:val="000000"/>
                    </w:rPr>
                    <w:t xml:space="preserve"> 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29FAD12" w14:textId="77777777" w:rsidR="00CD799E" w:rsidRPr="00CD799E" w:rsidRDefault="00CD799E" w:rsidP="00CD79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CD799E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CD799E" w:rsidRPr="00CD799E" w14:paraId="3E170495" w14:textId="77777777" w:rsidTr="005743C9">
              <w:trPr>
                <w:trHeight w:val="660"/>
              </w:trPr>
              <w:tc>
                <w:tcPr>
                  <w:tcW w:w="3301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vAlign w:val="center"/>
                  <w:hideMark/>
                </w:tcPr>
                <w:p w14:paraId="243F24CD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 xml:space="preserve">Produkcja </w:t>
                  </w: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br/>
                    <w:t>sprzedana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25738306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5B7639A5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18E5F2F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16,2%</w:t>
                  </w:r>
                </w:p>
              </w:tc>
            </w:tr>
            <w:tr w:rsidR="00CD799E" w:rsidRPr="00CD799E" w14:paraId="02BA4E42" w14:textId="77777777" w:rsidTr="005743C9">
              <w:trPr>
                <w:trHeight w:val="405"/>
              </w:trPr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BBD0736" w14:textId="77777777" w:rsidR="00CD799E" w:rsidRPr="00CD799E" w:rsidRDefault="00CD799E" w:rsidP="00CD799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Budynki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DCA9423" w14:textId="77777777" w:rsidR="00CD799E" w:rsidRPr="00CD799E" w:rsidRDefault="00CD799E" w:rsidP="00CD799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FA1BD61" w14:textId="77777777" w:rsidR="00CD799E" w:rsidRPr="00CD799E" w:rsidRDefault="00CD799E" w:rsidP="00CD799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AEB3B0E" w14:textId="77777777" w:rsidR="00CD799E" w:rsidRPr="00CD799E" w:rsidRDefault="00CD799E" w:rsidP="00CD799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6,6%</w:t>
                  </w:r>
                </w:p>
              </w:tc>
            </w:tr>
            <w:tr w:rsidR="00CD799E" w:rsidRPr="00CD799E" w14:paraId="5DA31724" w14:textId="77777777" w:rsidTr="005743C9">
              <w:trPr>
                <w:trHeight w:val="285"/>
              </w:trPr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DB2E5D6" w14:textId="77777777" w:rsidR="00CD799E" w:rsidRPr="00CD799E" w:rsidRDefault="00CD799E" w:rsidP="00CD799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3283AC7" w14:textId="77777777" w:rsidR="00CD799E" w:rsidRPr="00CD799E" w:rsidRDefault="00CD799E" w:rsidP="00CD799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color w:val="404040"/>
                    </w:rPr>
                    <w:t>53,8%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963BDAF" w14:textId="77777777" w:rsidR="00CD799E" w:rsidRPr="00CD799E" w:rsidRDefault="00CD799E" w:rsidP="00CD799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color w:val="404040"/>
                    </w:rPr>
                    <w:t>58,6%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270B0CC" w14:textId="77777777" w:rsidR="00CD799E" w:rsidRPr="00CD799E" w:rsidRDefault="00CD799E" w:rsidP="00CD799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color w:val="404040"/>
                    </w:rPr>
                    <w:t>-4,8%</w:t>
                  </w:r>
                </w:p>
              </w:tc>
            </w:tr>
            <w:tr w:rsidR="00CD799E" w:rsidRPr="00CD799E" w14:paraId="712B2C20" w14:textId="77777777" w:rsidTr="005743C9">
              <w:trPr>
                <w:trHeight w:val="405"/>
              </w:trPr>
              <w:tc>
                <w:tcPr>
                  <w:tcW w:w="3301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BE6A11F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Inżynieria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9C00A1C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750CAF0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18608D8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29,7%</w:t>
                  </w:r>
                </w:p>
              </w:tc>
            </w:tr>
            <w:tr w:rsidR="00CD799E" w:rsidRPr="00CD799E" w14:paraId="2D793046" w14:textId="77777777" w:rsidTr="005743C9">
              <w:trPr>
                <w:trHeight w:val="330"/>
              </w:trPr>
              <w:tc>
                <w:tcPr>
                  <w:tcW w:w="3301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0C3CE7EE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CD799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drogi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179A5095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CD799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161223AC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CD799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50EF3229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CD799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33,8%</w:t>
                  </w:r>
                </w:p>
              </w:tc>
            </w:tr>
            <w:tr w:rsidR="00CD799E" w:rsidRPr="00CD799E" w14:paraId="5AAE5AD6" w14:textId="77777777" w:rsidTr="005743C9">
              <w:trPr>
                <w:trHeight w:val="330"/>
              </w:trPr>
              <w:tc>
                <w:tcPr>
                  <w:tcW w:w="3301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32B83A46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CD799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koleje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60A063A6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CD799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041BB771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CD799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36591F40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CD799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20,8%</w:t>
                  </w:r>
                </w:p>
              </w:tc>
            </w:tr>
            <w:tr w:rsidR="00CD799E" w:rsidRPr="00CD799E" w14:paraId="2AC89F76" w14:textId="77777777" w:rsidTr="005743C9">
              <w:trPr>
                <w:trHeight w:val="285"/>
              </w:trPr>
              <w:tc>
                <w:tcPr>
                  <w:tcW w:w="3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FA5EA5B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B1C7BE6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color w:val="404040"/>
                    </w:rPr>
                    <w:t>46,2%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ECA1467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color w:val="404040"/>
                    </w:rPr>
                    <w:t>41,4%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97D71FB" w14:textId="77777777" w:rsidR="00CD799E" w:rsidRPr="00CD799E" w:rsidRDefault="00CD799E" w:rsidP="00CD799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CD799E">
                    <w:rPr>
                      <w:rFonts w:ascii="Tahoma" w:eastAsia="Times New Roman" w:hAnsi="Tahoma" w:cs="Tahoma"/>
                      <w:color w:val="404040"/>
                    </w:rPr>
                    <w:t>4,8%</w:t>
                  </w:r>
                </w:p>
              </w:tc>
            </w:tr>
          </w:tbl>
          <w:p w14:paraId="5DAA4255" w14:textId="77777777" w:rsidR="00CD799E" w:rsidRDefault="00CD799E" w:rsidP="00417A3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</w:p>
          <w:p w14:paraId="253CEDD0" w14:textId="77777777" w:rsidR="00F243DA" w:rsidRPr="00FC43CA" w:rsidRDefault="00F243DA" w:rsidP="00417A3F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green"/>
              </w:rPr>
            </w:pPr>
          </w:p>
          <w:p w14:paraId="3E85F3A8" w14:textId="60A0CD97" w:rsidR="0080729F" w:rsidRPr="007C69A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0D456B7E" w14:textId="22C3FE31" w:rsidR="00F243DA" w:rsidRDefault="00807471" w:rsidP="00807471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47138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lastRenderedPageBreak/>
              <w:t xml:space="preserve">Sprzedaż segmentu budowlanego Grupy Budimex wyniosła w pierwszym kwartale 2023 roku 1 724 milionów złotych (+20,1% r/r), notując przy tym wzrost zarówno rentowności operacyjnej (z 3,0% do 4,7%), jak </w:t>
            </w:r>
            <w:r w:rsidRPr="0047138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  <w:t>i rentowności brutto (z 3,2% do 7,0%).</w:t>
            </w:r>
            <w:r w:rsidRPr="007157E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</w:p>
          <w:p w14:paraId="7349A156" w14:textId="77777777" w:rsidR="00807471" w:rsidRDefault="00807471" w:rsidP="00807471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tbl>
            <w:tblPr>
              <w:tblW w:w="6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1460"/>
              <w:gridCol w:w="1480"/>
              <w:gridCol w:w="1260"/>
            </w:tblGrid>
            <w:tr w:rsidR="00807471" w:rsidRPr="0047138D" w14:paraId="68298CC0" w14:textId="77777777" w:rsidTr="00715BCE">
              <w:trPr>
                <w:trHeight w:val="348"/>
              </w:trPr>
              <w:tc>
                <w:tcPr>
                  <w:tcW w:w="2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6ABF62D7" w14:textId="5FC00EAB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Segment budowlany</w:t>
                  </w: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br/>
                    <w:t>(mln zł)</w:t>
                  </w:r>
                </w:p>
              </w:tc>
              <w:tc>
                <w:tcPr>
                  <w:tcW w:w="42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4B3FC306" w14:textId="77777777" w:rsidR="00807471" w:rsidRPr="0047138D" w:rsidRDefault="00807471" w:rsidP="00807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807471" w:rsidRPr="0047138D" w14:paraId="0270A275" w14:textId="77777777" w:rsidTr="00715BCE">
              <w:trPr>
                <w:trHeight w:val="540"/>
              </w:trPr>
              <w:tc>
                <w:tcPr>
                  <w:tcW w:w="26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099E35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150725C8" w14:textId="6460357E" w:rsidR="00807471" w:rsidRPr="0047138D" w:rsidRDefault="00F243DA" w:rsidP="00807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1 kw. </w:t>
                  </w:r>
                  <w:r w:rsidR="00807471" w:rsidRPr="0047138D">
                    <w:rPr>
                      <w:rFonts w:ascii="Tahoma" w:eastAsia="Times New Roman" w:hAnsi="Tahoma" w:cs="Tahoma"/>
                      <w:color w:val="000000"/>
                    </w:rPr>
                    <w:t>2023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4E412AEB" w14:textId="20D64BB1" w:rsidR="00807471" w:rsidRPr="0047138D" w:rsidRDefault="00F243DA" w:rsidP="00807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1 kw. </w:t>
                  </w:r>
                  <w:r w:rsidR="00807471" w:rsidRPr="0047138D">
                    <w:rPr>
                      <w:rFonts w:ascii="Tahoma" w:eastAsia="Times New Roman" w:hAnsi="Tahoma" w:cs="Tahoma"/>
                      <w:color w:val="000000"/>
                    </w:rPr>
                    <w:t>2022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85B3A" w14:textId="77777777" w:rsidR="00807471" w:rsidRPr="0047138D" w:rsidRDefault="00807471" w:rsidP="008074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807471" w:rsidRPr="0047138D" w14:paraId="11FA557C" w14:textId="77777777" w:rsidTr="00715BCE">
              <w:trPr>
                <w:trHeight w:val="420"/>
              </w:trPr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36150293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5F10915A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1 724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9A51346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1 436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CE11548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20,1%</w:t>
                  </w:r>
                </w:p>
              </w:tc>
            </w:tr>
            <w:tr w:rsidR="00807471" w:rsidRPr="0047138D" w14:paraId="2F904FBD" w14:textId="77777777" w:rsidTr="00715BCE">
              <w:trPr>
                <w:trHeight w:val="420"/>
              </w:trPr>
              <w:tc>
                <w:tcPr>
                  <w:tcW w:w="26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BAE1FEE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20BDBE7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81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C002314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C4EA157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88,8%</w:t>
                  </w:r>
                </w:p>
              </w:tc>
            </w:tr>
            <w:tr w:rsidR="00807471" w:rsidRPr="0047138D" w14:paraId="5B40AE68" w14:textId="77777777" w:rsidTr="00715BCE">
              <w:trPr>
                <w:trHeight w:val="252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4FC3ED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51C32C3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4,7%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5D4509D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3,0%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D254E7C" w14:textId="48A4465A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1,7pp.</w:t>
                  </w:r>
                </w:p>
              </w:tc>
            </w:tr>
            <w:tr w:rsidR="00807471" w:rsidRPr="0047138D" w14:paraId="065C873B" w14:textId="77777777" w:rsidTr="00715BCE">
              <w:trPr>
                <w:trHeight w:val="420"/>
              </w:trPr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B6FB0EF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6E3A2E7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5ED6F34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0CFFE53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165,1%</w:t>
                  </w:r>
                </w:p>
              </w:tc>
            </w:tr>
            <w:tr w:rsidR="00807471" w:rsidRPr="0047138D" w14:paraId="00B3371B" w14:textId="77777777" w:rsidTr="00715BCE">
              <w:trPr>
                <w:trHeight w:val="252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6BC8414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923BC19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7,0%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AF3D3D6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3,2%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712A0E4" w14:textId="612BB3E6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3,8 pp.</w:t>
                  </w:r>
                </w:p>
              </w:tc>
            </w:tr>
            <w:tr w:rsidR="00807471" w:rsidRPr="0047138D" w14:paraId="4042E35A" w14:textId="77777777" w:rsidTr="00715BCE">
              <w:trPr>
                <w:trHeight w:val="504"/>
              </w:trPr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7655A5FA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Portfel zamówień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CD573D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12 608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698A86F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13 170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9828C09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-4,3%</w:t>
                  </w:r>
                </w:p>
              </w:tc>
            </w:tr>
            <w:tr w:rsidR="00807471" w:rsidRPr="0047138D" w14:paraId="5248E090" w14:textId="77777777" w:rsidTr="00715BCE">
              <w:trPr>
                <w:trHeight w:val="504"/>
              </w:trPr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118C25E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Kontraktacja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DE585B7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615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94770BB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1 385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4BC9911" w14:textId="77777777" w:rsidR="00807471" w:rsidRPr="0047138D" w:rsidRDefault="00807471" w:rsidP="008074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47138D">
                    <w:rPr>
                      <w:rFonts w:ascii="Tahoma" w:eastAsia="Times New Roman" w:hAnsi="Tahoma" w:cs="Tahoma"/>
                      <w:color w:val="404040"/>
                    </w:rPr>
                    <w:t>-55,6%</w:t>
                  </w:r>
                </w:p>
              </w:tc>
            </w:tr>
          </w:tbl>
          <w:p w14:paraId="50DBE7C7" w14:textId="77777777" w:rsidR="00807471" w:rsidRDefault="00807471" w:rsidP="00807471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1A01B83D" w14:textId="77777777" w:rsidR="00745755" w:rsidRPr="0085463F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85463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Skala zrealizowanych przychodów ze sprzedaży w pierwszym kwartale 2023 roku </w:t>
            </w:r>
            <w:r w:rsidRPr="0085463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 xml:space="preserve">w segmencie budowlanym była zauważalnie wyższa niż w analogicznym okresie roku poprzedniego. </w:t>
            </w:r>
            <w:r w:rsidRPr="0085463F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Wysoki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i dobrze zdywersyfikowany </w:t>
            </w:r>
            <w:r w:rsidRPr="0085463F">
              <w:rPr>
                <w:rFonts w:ascii="Tahoma" w:eastAsia="Tahoma" w:hAnsi="Tahoma" w:cs="Tahoma"/>
                <w:color w:val="808080"/>
                <w:sz w:val="18"/>
                <w:szCs w:val="18"/>
              </w:rPr>
              <w:t>portfel zamówień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a także </w:t>
            </w:r>
            <w:r w:rsidRPr="0085463F">
              <w:rPr>
                <w:rFonts w:ascii="Tahoma" w:eastAsia="Tahoma" w:hAnsi="Tahoma" w:cs="Tahoma"/>
                <w:color w:val="808080"/>
                <w:sz w:val="18"/>
                <w:szCs w:val="18"/>
              </w:rPr>
              <w:t>sprzyjające warunki pogodowe pozwoliły na zwiększenie przychodów o ponad 20%.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Korzystny wpływ na sprzedaż miał przede wszystkim obszar kontraktów drogowych – duża część kontraktów, która w pierwszym kwartale 2022 znajdowała się w fazie projektowania, przeszła w fazę realizacji, wykazując wyższe przychody.</w:t>
            </w:r>
          </w:p>
          <w:p w14:paraId="4F05ACF0" w14:textId="77777777" w:rsidR="00745755" w:rsidRPr="00FC43CA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cyan"/>
              </w:rPr>
            </w:pPr>
          </w:p>
          <w:p w14:paraId="27C8568B" w14:textId="1AE343C8" w:rsidR="00745755" w:rsidRPr="00DF4A77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4B0F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operacyjna segmentu budowlanego wyniosła 4,7% i była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znacząco </w:t>
            </w:r>
            <w:r w:rsidRPr="00DF4A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wyższa w porównaniu do analogicznego okresu roku ubiegłego, kiedy wyniosła 3,0%. </w:t>
            </w:r>
            <w:r w:rsidRPr="00DF4A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>W omawianym okresie branża budowlana w mniejszym stopniu niż rok wcześniej odczuwała skutki zaburzonych łańcuchów dostaw, wywołanych wybuchem konfliktu zbrojnego w Ukrainie. Skutkowało to większą przewidywalnością cen oraz dostępnością głównych asortymentów materiałów budowlanych, którą widać na przykładzie stali czy betonu.</w:t>
            </w:r>
          </w:p>
          <w:p w14:paraId="4BACE6CA" w14:textId="77777777" w:rsidR="00745755" w:rsidRPr="00DF4A77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31EBA7C" w14:textId="3DA98BA2" w:rsidR="00745755" w:rsidRPr="004B0F4D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F4A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Dodatkowo, ceny usług oferowanych przez głównych podwykonawców w pierwszym kwartale bieżącego roku podlegały zauważalnie mniejszym wahaniom niż miało to miejsce w analogicznym okresie ubiegłego roku. Jest to szczególnie zauważalne</w:t>
            </w:r>
            <w:r w:rsidRPr="00DF4A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>w obszarze budownictwa kubaturowego. Jednocześn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ie e</w:t>
            </w:r>
            <w:r w:rsidRPr="00E51EB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fekty wzrostów cen materiałów budowlanych oraz robocizny, obserwowanych od moment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</w:t>
            </w:r>
            <w:r w:rsidRPr="00E51EB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złożenia oferty do chwili rozpoczęcia prac budowlanych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(w przypadku kontraktów realizowanych w</w:t>
            </w:r>
            <w:r w:rsidR="00FE66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formule „Projektuj i buduj” jest to zazwyczaj ponad rok)</w:t>
            </w:r>
            <w:r w:rsidR="005155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E51EB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zostały częściowo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zaabsorbowane </w:t>
            </w:r>
            <w:r w:rsidRPr="00E51EB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dzięki zwiększeniu poziomu waloryzacji na kontraktach budow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la</w:t>
            </w:r>
            <w:r w:rsidRPr="00E51EB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nych realizowanych dla publicznych zamawiających. </w:t>
            </w:r>
          </w:p>
          <w:p w14:paraId="0CE4FE7E" w14:textId="77777777" w:rsidR="00745755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803DA46" w14:textId="77777777" w:rsidR="00745755" w:rsidRPr="00B97572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B975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brutto segmentu budowlanego w omawianym okresie wyniosła 7,0% </w:t>
            </w:r>
            <w:r w:rsidRPr="00B975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 xml:space="preserve">i była zdecydowanie wyższa niż w pierwszym kwartale 2022 roku, kiedy wyniosła 3,2%. W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pierwszym kwartale 2023 </w:t>
            </w:r>
            <w:r w:rsidRPr="00B975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roku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poza wzrostem rentowności na poziomie operacyjnym, </w:t>
            </w:r>
            <w:r w:rsidRPr="00B975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rentowność na poziomie zysku brutto była wspierana przez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B975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pozytywny wynik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wypracowany </w:t>
            </w:r>
            <w:r w:rsidRPr="00B9757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 działalności finansowej z tytułu uzyskanych odsetek od depozytów.</w:t>
            </w:r>
          </w:p>
          <w:p w14:paraId="56D9999A" w14:textId="77777777" w:rsidR="00745755" w:rsidRPr="00FC43CA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cyan"/>
              </w:rPr>
            </w:pPr>
          </w:p>
          <w:p w14:paraId="74E6918B" w14:textId="2741F03D" w:rsidR="00745755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204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pierwszym kwartale 2023 roku pozyskaliśmy kontrakty o wartości ponad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600</w:t>
            </w:r>
            <w:r w:rsidRPr="006204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milionów </w:t>
            </w:r>
            <w:r w:rsidRPr="006204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złotych. Portfel zamówień Grupy Budimex na koniec marca 202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</w:t>
            </w:r>
            <w:r w:rsidRPr="006204F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wyniósł 12,6 miliarda złotych i zabezpiecza front prac na cały </w:t>
            </w:r>
            <w:r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bieżący rok i </w:t>
            </w:r>
            <w:r w:rsidR="00AB7AA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daje perspektywę utrzymania wysokiego poziomu sprzedaży na lata 2024-2025. </w:t>
            </w:r>
            <w:r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Intensywna praca nad akwizycją nowych ‎projektów sprawiła, że ‎wartość projektów oczekujących na podpisanie, oraz takich, gdzie oferta Budimex lub spółek</w:t>
            </w:r>
            <w:r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 xml:space="preserve">z Grupy została oceniona najwyżej to aktualnie ponad </w:t>
            </w:r>
            <w:r w:rsidR="00D01C9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5,3</w:t>
            </w:r>
            <w:r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miliardów złotych. W</w:t>
            </w:r>
            <w:r w:rsidR="00FE66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perspektywie nadchodzących kwartałów, powinno się to przełożyć na utrzymanie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wysokiej wartości </w:t>
            </w:r>
            <w:r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portfela zamówień.</w:t>
            </w:r>
          </w:p>
          <w:p w14:paraId="4C6A7137" w14:textId="77777777" w:rsidR="00745755" w:rsidRPr="00FC43CA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cyan"/>
              </w:rPr>
            </w:pPr>
          </w:p>
          <w:p w14:paraId="2A861E3A" w14:textId="51A9ACE1" w:rsidR="00745755" w:rsidRPr="003734D3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204F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Grupa Budimex zakończyła pierwszy kwartał 2023 rok z pozycją gotówkową netto na 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poziomie </w:t>
            </w:r>
            <w:r w:rsidRPr="006204F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blisk</w:t>
            </w: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o </w:t>
            </w:r>
            <w:r w:rsidRPr="006204F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3,3 </w:t>
            </w:r>
            <w:r w:rsidR="00633416" w:rsidRPr="006204F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miliard</w:t>
            </w:r>
            <w:r w:rsidR="0063341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a</w:t>
            </w:r>
            <w:r w:rsidR="00633416" w:rsidRPr="006204F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Pr="006204F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złotych. </w:t>
            </w:r>
            <w:r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Wypełniając założenia przyjętej polityki dywidendowej, Zarząd Budimex SA </w:t>
            </w:r>
            <w:r w:rsidR="0051554F"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zarekomend</w:t>
            </w:r>
            <w:r w:rsidR="005155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ował</w:t>
            </w:r>
            <w:r w:rsidR="0051554F"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Radzie Nadzorczej oraz Walnemu Zgromadzeniu Akcjonariuszy wypłatę dywidendy z zysku osiągniętego za rok 2022 w wysokości 459 milionów złotych, co </w:t>
            </w:r>
            <w:r w:rsidR="00A91984"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stanowi </w:t>
            </w:r>
            <w:r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17,99 zł w przeliczeniu na jedną akcję</w:t>
            </w:r>
            <w:r w:rsidR="00E335F9"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Dywidenda miałaby zostać wypłacona </w:t>
            </w:r>
            <w:r w:rsidRP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czerwcu 2023.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23AEB0E0" w14:textId="77777777" w:rsidR="009C59A0" w:rsidRDefault="0001727E" w:rsidP="00D4399C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  <w:r w:rsidRPr="00CD1EBE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8B69C2" wp14:editId="12BB66F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9931207</wp:posOffset>
                      </wp:positionV>
                      <wp:extent cx="6487795" cy="244475"/>
                      <wp:effectExtent l="0" t="0" r="0" b="31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779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54039" w14:textId="77777777" w:rsidR="0001727E" w:rsidRPr="002B1C9B" w:rsidRDefault="0001727E" w:rsidP="0001727E">
                                  <w:pP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B1C9B"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*dane pro-forma, sporządzone przy założeniu konsolidacji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Grupy FBSerwis od 01.01.2019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B6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0;margin-top:782pt;width:510.85pt;height:19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x6FwIAACwEAAAOAAAAZHJzL2Uyb0RvYy54bWysU8tu2zAQvBfoPxC815JdOU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" filled="f" stroked="f" strokeweight=".5pt">
                      <v:textbox>
                        <w:txbxContent>
                          <w:p w14:paraId="40C54039" w14:textId="77777777" w:rsidR="0001727E" w:rsidRPr="002B1C9B" w:rsidRDefault="0001727E" w:rsidP="0001727E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B1C9B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*dane pro-forma, sporządzone przy założeniu konsolidacji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Grupy FBSerwis od 01.01.2019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0E5B09C5" w14:textId="5C75AF41" w:rsidR="0001727E" w:rsidRDefault="00C93FA1" w:rsidP="00D4399C">
            <w:pPr>
              <w:spacing w:line="360" w:lineRule="auto"/>
              <w:jc w:val="both"/>
              <w:rPr>
                <w:rStyle w:val="Odwoaniedokomentarza"/>
              </w:rPr>
            </w:pPr>
            <w:r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W pierwszym kwartale </w:t>
            </w:r>
            <w:r w:rsidR="005539C6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202</w:t>
            </w:r>
            <w:r w:rsidR="002C72FF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3</w:t>
            </w:r>
            <w:r w:rsidR="003242A3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r.</w:t>
            </w:r>
            <w:r w:rsidR="005539C6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3242A3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Grupa </w:t>
            </w:r>
            <w:r w:rsidR="00770099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FBSerwis</w:t>
            </w:r>
            <w:r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CC47BA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odnotowała wz</w:t>
            </w:r>
            <w:r w:rsidR="00116A74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r</w:t>
            </w:r>
            <w:r w:rsidR="00CC47BA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ost </w:t>
            </w:r>
            <w:r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przychodów ze sprzedaży </w:t>
            </w:r>
            <w:r w:rsidR="00CC47BA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o 51,4 milonów złotych </w:t>
            </w:r>
            <w:r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przy zachowaniu dobrej rentowności</w:t>
            </w:r>
            <w:r w:rsidR="009C59A0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.</w:t>
            </w:r>
            <w:r w:rsidR="00CC47BA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3C6FEF" w:rsidRPr="00CC47BA">
              <w:t xml:space="preserve"> </w:t>
            </w:r>
            <w:r w:rsidR="003C6FEF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Zysk brutto wyniósł </w:t>
            </w:r>
            <w:r w:rsidR="00CC47BA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23</w:t>
            </w:r>
            <w:r w:rsidR="003C6FEF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milion</w:t>
            </w:r>
            <w:r w:rsidR="00CC47BA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y </w:t>
            </w:r>
            <w:r w:rsidR="003C6FEF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złotych w porównaniu do </w:t>
            </w:r>
            <w:r w:rsidR="00CC47BA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16</w:t>
            </w:r>
            <w:r w:rsidR="003C6FEF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milionów złotych w</w:t>
            </w:r>
            <w:r w:rsidR="00A11950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 </w:t>
            </w:r>
            <w:r w:rsidR="003C6FEF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pierwszym kwartale 202</w:t>
            </w:r>
            <w:r w:rsidR="00CC47BA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2</w:t>
            </w:r>
            <w:r w:rsidR="003C6FEF" w:rsidRPr="00CC47BA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roku.</w:t>
            </w:r>
          </w:p>
          <w:p w14:paraId="307553FE" w14:textId="32AFF2D3" w:rsidR="00D4399C" w:rsidRDefault="00D4399C" w:rsidP="00D4399C">
            <w:pPr>
              <w:spacing w:line="360" w:lineRule="auto"/>
              <w:jc w:val="both"/>
              <w:rPr>
                <w:rStyle w:val="Odwoaniedokomentarza"/>
              </w:rPr>
            </w:pPr>
          </w:p>
          <w:tbl>
            <w:tblPr>
              <w:tblW w:w="68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1420"/>
              <w:gridCol w:w="1440"/>
              <w:gridCol w:w="1240"/>
              <w:gridCol w:w="180"/>
            </w:tblGrid>
            <w:tr w:rsidR="007E21D6" w:rsidRPr="007E21D6" w14:paraId="5F4DCA5F" w14:textId="77777777" w:rsidTr="007E21D6">
              <w:trPr>
                <w:trHeight w:val="349"/>
              </w:trPr>
              <w:tc>
                <w:tcPr>
                  <w:tcW w:w="2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6C7C71F2" w14:textId="1A859B6A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Segment usługowy</w:t>
                  </w: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br/>
                    <w:t>(mln zł)</w:t>
                  </w:r>
                </w:p>
              </w:tc>
              <w:tc>
                <w:tcPr>
                  <w:tcW w:w="4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7D2C4C51" w14:textId="77777777" w:rsidR="007E21D6" w:rsidRPr="007E21D6" w:rsidRDefault="007E21D6" w:rsidP="007E2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2778C5ED" w14:textId="77777777" w:rsidR="007E21D6" w:rsidRPr="007E21D6" w:rsidRDefault="007E21D6" w:rsidP="007E2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7E21D6" w:rsidRPr="007E21D6" w14:paraId="0FB6F242" w14:textId="77777777" w:rsidTr="007E21D6">
              <w:trPr>
                <w:trHeight w:val="525"/>
              </w:trPr>
              <w:tc>
                <w:tcPr>
                  <w:tcW w:w="2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597DF8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72427CAA" w14:textId="77777777" w:rsidR="007E21D6" w:rsidRPr="007E21D6" w:rsidRDefault="007E21D6" w:rsidP="007E2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000000"/>
                    </w:rPr>
                    <w:t>1 kw. 2023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7BB58356" w14:textId="77777777" w:rsidR="007E21D6" w:rsidRPr="007E21D6" w:rsidRDefault="007E21D6" w:rsidP="007E2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000000"/>
                    </w:rPr>
                    <w:t>1 kw. 2022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7D7C6490" w14:textId="77777777" w:rsidR="007E21D6" w:rsidRPr="007E21D6" w:rsidRDefault="007E21D6" w:rsidP="007E2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282ADEED" w14:textId="77777777" w:rsidR="007E21D6" w:rsidRPr="007E21D6" w:rsidRDefault="007E21D6" w:rsidP="007E21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</w:tr>
            <w:tr w:rsidR="007E21D6" w:rsidRPr="007E21D6" w14:paraId="3FC09682" w14:textId="77777777" w:rsidTr="007E21D6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78787E61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195361D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449DF83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166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71106A6C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31,1%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DCF962A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 </w:t>
                  </w:r>
                </w:p>
              </w:tc>
            </w:tr>
            <w:tr w:rsidR="007E21D6" w:rsidRPr="007E21D6" w14:paraId="4C862BBD" w14:textId="77777777" w:rsidTr="007E21D6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A5ADD7B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AEF92DE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3E25107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15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C4B2F1F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46,0%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B5B66DF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 </w:t>
                  </w:r>
                </w:p>
              </w:tc>
            </w:tr>
            <w:tr w:rsidR="007E21D6" w:rsidRPr="007E21D6" w14:paraId="13346EE9" w14:textId="77777777" w:rsidTr="007E21D6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248CA60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D88A11C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404040"/>
                    </w:rPr>
                    <w:t>9,9%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D99A004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404040"/>
                    </w:rPr>
                    <w:t>8,9%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99C820F" w14:textId="2D3796E3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404040"/>
                    </w:rPr>
                    <w:t>1,0 pp.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43653A9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7E21D6" w:rsidRPr="007E21D6" w14:paraId="4C6A18F6" w14:textId="77777777" w:rsidTr="007E21D6">
              <w:trPr>
                <w:trHeight w:val="420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D8FA56D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ACA3D0F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B9548F4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17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91CB70B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35,1%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DA70B52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 </w:t>
                  </w:r>
                </w:p>
              </w:tc>
            </w:tr>
            <w:tr w:rsidR="007E21D6" w:rsidRPr="007E21D6" w14:paraId="2283660C" w14:textId="77777777" w:rsidTr="007E21D6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D4C7CD8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A5E3E64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404040"/>
                    </w:rPr>
                    <w:t>10,5%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C8C4697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404040"/>
                    </w:rPr>
                    <w:t>10,2%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C7CD48B" w14:textId="0D811CB9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404040"/>
                    </w:rPr>
                    <w:t>0,3 pp.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BF2891F" w14:textId="77777777" w:rsidR="007E21D6" w:rsidRPr="007E21D6" w:rsidRDefault="007E21D6" w:rsidP="007E21D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7E21D6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</w:tbl>
          <w:p w14:paraId="3C880982" w14:textId="63BC3EB2" w:rsidR="00277101" w:rsidRDefault="00277101" w:rsidP="00277101">
            <w:bookmarkStart w:id="0" w:name="_Hlk77692426"/>
            <w:bookmarkStart w:id="1" w:name="_Hlk100758814"/>
          </w:p>
          <w:p w14:paraId="1CE8DDAA" w14:textId="776D7AB4" w:rsidR="00D74729" w:rsidRPr="00FC43CA" w:rsidRDefault="00D74729" w:rsidP="00D747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</w:pPr>
            <w:r w:rsidRPr="00CC47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Przychody Grupy FBSerwis, będącej kluczowym aktywem w ramach segmentu usługowego (wyniki części usługowej obejmują również działalności </w:t>
            </w:r>
            <w:r w:rsidR="00F35A29" w:rsidRPr="00CC47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kilku mniejszych spółek, w tym </w:t>
            </w:r>
            <w:r w:rsidRPr="00CC47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Budimex Parking Wrocław) wyniosły </w:t>
            </w:r>
            <w:r w:rsidR="00CC47BA" w:rsidRPr="00CC47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217</w:t>
            </w:r>
            <w:r w:rsidRPr="00CC47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i były </w:t>
            </w:r>
            <w:r w:rsidR="00CC47BA" w:rsidRPr="00CC47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</w:t>
            </w:r>
            <w:r w:rsidR="00FE66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CC47BA" w:rsidRPr="00CC47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31,1% wyższe w porównaniu </w:t>
            </w:r>
            <w:r w:rsidRPr="00CC47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 analogicznego okresu roku poprzedniego.</w:t>
            </w:r>
            <w:r w:rsidR="003615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Wzrost wolumenu sprzedaży został </w:t>
            </w:r>
            <w:r w:rsidR="003615FB" w:rsidRPr="00A96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osiągnięty w każdym z segmentów działalności </w:t>
            </w:r>
            <w:r w:rsidR="00116A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wyższym od założonego przez nas poziomu. </w:t>
            </w:r>
            <w:r w:rsidR="008300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Wzrost sprzedaży w pierwszym kwartale 2023 roku w porównaniu do analogicznego okresu roku poprzedniego</w:t>
            </w:r>
            <w:r w:rsidRPr="00A96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wynika przede wszystkim ze zwiększon</w:t>
            </w:r>
            <w:r w:rsidR="00A96B52" w:rsidRPr="00A96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ej skali działalności (</w:t>
            </w:r>
            <w:r w:rsidR="008300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nabycie udziałów w nowym przedsięwzięciu</w:t>
            </w:r>
            <w:r w:rsidR="00A96B52" w:rsidRPr="00A96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wzrost przerobu odpadów </w:t>
            </w:r>
            <w:r w:rsid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oraz większa</w:t>
            </w:r>
            <w:r w:rsidR="00A96B52" w:rsidRPr="00A96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liczb</w:t>
            </w:r>
            <w:r w:rsidR="00990A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="00A96B52" w:rsidRPr="00A96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realizowanych kontraktów w</w:t>
            </w:r>
            <w:r w:rsidR="008300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A96B52" w:rsidRPr="00A96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segmencie drogowym</w:t>
            </w:r>
            <w:r w:rsidR="0077747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)</w:t>
            </w:r>
            <w:r w:rsidR="00A96B52" w:rsidRPr="00A96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‎.</w:t>
            </w:r>
            <w:r w:rsidR="006943AF" w:rsidRPr="00A96B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bookmarkEnd w:id="0"/>
          <w:bookmarkEnd w:id="1"/>
          <w:p w14:paraId="78B44991" w14:textId="77777777" w:rsidR="00815619" w:rsidRPr="007C69AF" w:rsidRDefault="00815619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52131B27" w14:textId="77777777" w:rsidR="00FC43CA" w:rsidRPr="006B3CBD" w:rsidRDefault="00FC43CA" w:rsidP="00FC43CA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Perspektywy rynkowe</w:t>
            </w:r>
          </w:p>
          <w:p w14:paraId="62FDEDDF" w14:textId="77777777" w:rsidR="004572A8" w:rsidRPr="006B3CBD" w:rsidRDefault="004572A8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9FFB5EA" w14:textId="5FBC0585" w:rsidR="00C47CAD" w:rsidRDefault="00C47CAD" w:rsidP="00C47CA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Aktualny portfel zamówień Grupy Budimex w pełni zabezpiecza front robót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 daje perspektywę utrzymania wysokiego poziomu sprzedaży w latach 2024-2025.  </w:t>
            </w:r>
          </w:p>
          <w:p w14:paraId="568E5D67" w14:textId="1BA8D3E2" w:rsidR="00C47CAD" w:rsidRDefault="00C47CAD" w:rsidP="00C47CA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E21A958" w14:textId="347D644E" w:rsidR="00C47CAD" w:rsidRPr="006B3CBD" w:rsidRDefault="00D22E38" w:rsidP="00C47CA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Pozytywnie oceniamy decyzję zamawiających </w:t>
            </w:r>
            <w:r w:rsidR="005155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obszarze infrastruktury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zwiększeniu wskaźników waloryzacji kontraktów budowlanych. W obliczu utrzymującej się podwyższonej inflacji oraz ogólnej </w:t>
            </w:r>
            <w:r w:rsidR="00C47C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niepewnoś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ci gospodarczej pozwala to stabilizować rentowność zleceń długoterminowych i w konsekwencji pozytywnie wpływa</w:t>
            </w:r>
            <w:r w:rsidR="00FE66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stabilność całego sektora. </w:t>
            </w:r>
          </w:p>
          <w:p w14:paraId="36D540BF" w14:textId="77777777" w:rsidR="00C47CAD" w:rsidRDefault="00C47CAD" w:rsidP="00C47CA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0B6F614" w14:textId="628DFCFD" w:rsidR="00B335BA" w:rsidRDefault="00D22E38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Wyzwania najbliższych kwartałów to przede wszystkim uzupełnienie portfela zamówień. Z jednej strony nasze obawy o zaostrzenie konkurencji na rynku drogowym materializują się</w:t>
            </w:r>
            <w:r w:rsidR="004572A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Niewykluczone, że w perspektywie kilku kwartałów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konsekwencją agresywnej polityki cenowej konkurentów będzie presja </w:t>
            </w:r>
            <w:r w:rsidR="004572A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marże w branży. 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Mając na uwadze niepewną sytuację makroekonomiczną i wahania cen materiałów niezmiennie </w:t>
            </w:r>
            <w:r w:rsidR="0012600E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podchodzimy 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ostrożnie </w:t>
            </w:r>
            <w:r w:rsidR="0012600E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 nowych ofert, rzetelnie i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2600E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odpowiedzialnie kalkulując kosztorysy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Liczymy, że pozostali uczestnicy rynku również podejdą do składania ofert w najbliższych miesiącach rzetelnie i z odpowiednią rozwagą.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 drugiej </w:t>
            </w:r>
            <w:r w:rsidR="00177F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strony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obserwujemy 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utrzymujące się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opóźnienia w finansowaniu projektów kolejowych, gdzie mamy kilka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istotnych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kontraktów oczekujących na podpisanie. </w:t>
            </w:r>
            <w:r w:rsidR="004572A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To utwierdza nas w</w:t>
            </w:r>
            <w:r w:rsidR="00FE66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4572A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przekonaniu, że obrane kierunki rozwoju, w tym 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dywersyfikacja segmentowa</w:t>
            </w:r>
            <w:r w:rsidR="00A67FD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poprzez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umocnienie pozycji w segmencie hydrotechnicznym oraz militarnym</w:t>
            </w:r>
            <w:r w:rsidR="0051554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 także </w:t>
            </w:r>
            <w:r w:rsidR="004572A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ekspansja na rynki zagraniczne pozwolą na zachowanie długoterminowego trendu wzrostu portfela zamówień i przychodów segmentu budowlanego przy zachowaniu stabilnej rentowności. </w:t>
            </w:r>
            <w:r w:rsidR="00B335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Liczymy, że dodatkowym impulsem wzrostu części budowalnej staną się  projekty własne z obszaru OZE. </w:t>
            </w:r>
          </w:p>
          <w:p w14:paraId="7393836A" w14:textId="77777777" w:rsidR="00B335BA" w:rsidRDefault="00B335BA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4B1DD62" w14:textId="2AC578E7" w:rsidR="004572A8" w:rsidRDefault="00B335BA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Kontynuując obrany kierunek dynamicznego rozwoju w obszarze inwestycji w energię odnawialną, w ostatnich tygodniach</w:t>
            </w:r>
            <w:r w:rsidR="00116A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podpisaliśmy umowę z naszym wspólnikiem - </w:t>
            </w:r>
            <w:r w:rsidR="00116A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>Ferrovial o powołaniu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16A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nowej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spółk</w:t>
            </w:r>
            <w:r w:rsidR="00116A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joint-venture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BXF Energia, która aktualnie pracuje nad projektami </w:t>
            </w:r>
            <w:r w:rsidR="006C056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 mocy 110 MW w energetyce wiatrowej i 112 MW w</w:t>
            </w:r>
            <w:r w:rsidR="00177F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proofErr w:type="spellStart"/>
            <w:r w:rsidR="006C056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fotowoltaice</w:t>
            </w:r>
            <w:proofErr w:type="spellEnd"/>
            <w:r w:rsidR="006C056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różnym etapie zaawansowania. W perspektywie 4-5 lat </w:t>
            </w:r>
            <w:r w:rsidR="006C056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nasz cel to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portfel projektów OZE o mocy ok. 500 MW z wiatru i słońca w eksploatacji lub budowie</w:t>
            </w:r>
            <w:r w:rsidR="006C056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4AA35378" w14:textId="77777777" w:rsidR="00DE3B1D" w:rsidRDefault="00DE3B1D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2A8F490" w14:textId="6FF78497" w:rsidR="00DE3B1D" w:rsidRPr="00DE3B1D" w:rsidRDefault="00DE3B1D" w:rsidP="004572A8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DE3B1D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Nagrody i wyróżnienia </w:t>
            </w:r>
          </w:p>
          <w:p w14:paraId="40FA090A" w14:textId="77777777" w:rsidR="00DE3B1D" w:rsidRDefault="00DE3B1D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A03BEE6" w14:textId="259DE2E2" w:rsidR="00DE3B1D" w:rsidRP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Wspieranie rozwoju krajowej gospodarki oraz poprawa jakości życia beneficjentów realizowanych inwestycji to jedne z kluczowych celów działalności Budimex. Nasze zaangażowanie znalazło odzwierciedlenie w wyróżnieniach przyznanych firmie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pierwszym kwartale tego roku. Otrzymaliśmy nagrodę WNP Awards za wkład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zmianę na lepsze polskiego rynku oraz tytuł Spółki Dywidendowej Roku 2022 Fundacji Invest </w:t>
            </w:r>
            <w:proofErr w:type="spellStart"/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Cuffs</w:t>
            </w:r>
            <w:proofErr w:type="spellEnd"/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Budimex został również Budowlaną Firmą Roku Magazynu „Builder”</w:t>
            </w:r>
            <w:r w:rsidR="003023F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4EFD56AA" w14:textId="77777777" w:rsid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CBF4E54" w14:textId="4C59DD6E" w:rsidR="00DE3B1D" w:rsidRP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Edukacja</w:t>
            </w:r>
          </w:p>
          <w:p w14:paraId="5573F722" w14:textId="77777777" w:rsid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0AF16ED" w14:textId="77777777" w:rsid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Kontynuując nasze wysiłki na rzecz promowania pracy w branży budowlanej,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 początkiem marca zainaugurowaliśmy nową odsłonę programu praktyk studenckich Akademii Budimex. Z projektu „Praktyka jest miarą sukcesu” skorzysta 250 studentów z całej Polski. W ramach działań skierowanych do szkół średnich, w pierwszym kwartale 2023 roku, nawiązaliśmy współpracę z Technikum Kolejowym w Warszawie, obejmującą wspólne działania naukowo-techniczne i przedsięwzięcia szkoleniowe. </w:t>
            </w:r>
          </w:p>
          <w:p w14:paraId="59D7C1F7" w14:textId="77777777" w:rsid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9A8AF67" w14:textId="27C011EE" w:rsid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Cały czas realizujemy również projekt specjalny z Fundacją Zwolnieni z Teorii, który 21 kwietnia </w:t>
            </w:r>
            <w:r w:rsidR="00116A7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miał</w:t>
            </w:r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swój wielki finał. W ciągu kilku miesięcy odwiedziliśmy 127 techników w całej Polsce. Nawiązaliśmy współpracę z 40 szkołami, a 34 zespoły uczniów, we współpracy z naszymi ekspertami, podjęły się wyzwania stworzenia autorskich projektów CSR. Od 1 marca grupa uczestników programu rozpoczęła także praktyki w Budimex.</w:t>
            </w:r>
          </w:p>
          <w:p w14:paraId="5035E1AB" w14:textId="77777777" w:rsid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FABC01B" w14:textId="51580EBA" w:rsidR="00DE3B1D" w:rsidRP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Działania </w:t>
            </w:r>
            <w:r w:rsidR="00116A74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ESG</w:t>
            </w:r>
          </w:p>
          <w:p w14:paraId="3C64A1A3" w14:textId="77777777" w:rsid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82ECE6B" w14:textId="074ECEB2" w:rsidR="00DE3B1D" w:rsidRP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Budimex chcemy być dobrym sąsiadem, odpowiadającym na potrzeby lokalnych społeczności. Jako generalny wykonawca budowy tramwaju do warszawskiego Wilanowa, zazieleniamy przestrzeń miejską. Na początku roku rozpoczęliśmy pierwszy etap projektu „Przystanek Zieleń”, w którym do wiosny 2024 roku zasadzimy 400 dodatkowych drzew a docelowo 1000, z uwzględnieniem </w:t>
            </w:r>
            <w:proofErr w:type="spellStart"/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nasadzeń</w:t>
            </w:r>
            <w:proofErr w:type="spellEnd"/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kompensacyjnych,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wzdłuż linii tramwajowej w dzielnicach Mokotów i Wilanów. </w:t>
            </w:r>
          </w:p>
          <w:p w14:paraId="6264F1F1" w14:textId="46B1C7FF" w:rsidR="00DE3B1D" w:rsidRDefault="00DE3B1D" w:rsidP="00DE3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Jako firma wywodząca się z branży budowlanej przywiązujemy również dużą wagę do kwestii bezpieczeństwa. Na początku tego roku ruszyła trzecia edycja autorskiego </w:t>
            </w:r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programu Budimex – „Hello ICE”, objęta patronatem Ministerstwa Sportu i Turystyki. Celem projektu jest promowanie właściwych </w:t>
            </w:r>
            <w:proofErr w:type="spellStart"/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zachowań</w:t>
            </w:r>
            <w:proofErr w:type="spellEnd"/>
            <w:r w:rsidRPr="00DE3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drodze ‎wśród ‎dzieci. Pierwszy dzień zajęć edukacyjnych odbył się w Ziębicach.</w:t>
            </w:r>
          </w:p>
          <w:p w14:paraId="76C69578" w14:textId="77777777" w:rsidR="004572A8" w:rsidRDefault="004572A8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571AEF4" w14:textId="2B882714" w:rsidR="004572A8" w:rsidRDefault="004572A8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70CC10A" w14:textId="5551A593" w:rsidR="00FC43CA" w:rsidRPr="00D22E38" w:rsidRDefault="00FC43CA" w:rsidP="00FC43C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27C1819" w14:textId="77777777" w:rsidR="00FC43CA" w:rsidRPr="002C6B44" w:rsidRDefault="00FC43CA" w:rsidP="00FC43C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77CBA608" w14:textId="77777777" w:rsidR="00FC43CA" w:rsidRPr="002C6B44" w:rsidRDefault="00FC43CA" w:rsidP="00FC43C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3F66AD2F" w14:textId="77777777" w:rsidR="00FC43CA" w:rsidRPr="002C6B44" w:rsidRDefault="00FC43CA" w:rsidP="00FC43C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2C6B44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t>‎</w:t>
            </w:r>
          </w:p>
          <w:p w14:paraId="44BE80C7" w14:textId="75187DB9" w:rsidR="00DE4D7D" w:rsidRPr="00FC43CA" w:rsidRDefault="00DE4D7D" w:rsidP="00FC43C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</w:tc>
        <w:tc>
          <w:tcPr>
            <w:tcW w:w="3166" w:type="dxa"/>
          </w:tcPr>
          <w:p w14:paraId="5B5F2F21" w14:textId="2DED115D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FC43CA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775CAB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775CAB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Pr="00775CAB" w:rsidRDefault="00F23540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hyperlink r:id="rId12">
              <w:r w:rsidR="00B63B5B" w:rsidRPr="00775CAB">
                <w:rPr>
                  <w:rFonts w:ascii="Verdana" w:eastAsia="Verdana" w:hAnsi="Verdana" w:cs="Verdana"/>
                  <w:bCs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Pr="00775CAB" w:rsidRDefault="00F2354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8"/>
                <w:szCs w:val="18"/>
              </w:rPr>
            </w:pPr>
            <w:hyperlink r:id="rId13">
              <w:r w:rsidR="00B63B5B" w:rsidRPr="00775CAB">
                <w:rPr>
                  <w:rFonts w:ascii="Tahoma" w:eastAsia="Tahoma" w:hAnsi="Tahoma" w:cs="Tahoma"/>
                  <w:bCs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6E7F5698" w14:textId="7B88D0D5" w:rsidR="00D824D3" w:rsidRDefault="00D824D3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3BBB" w14:textId="77777777" w:rsidR="005C3CD6" w:rsidRDefault="005C3CD6">
      <w:pPr>
        <w:spacing w:after="0" w:line="240" w:lineRule="auto"/>
      </w:pPr>
      <w:r>
        <w:separator/>
      </w:r>
    </w:p>
  </w:endnote>
  <w:endnote w:type="continuationSeparator" w:id="0">
    <w:p w14:paraId="17159FA6" w14:textId="77777777" w:rsidR="005C3CD6" w:rsidRDefault="005C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4878" w14:textId="77777777" w:rsidR="005C3CD6" w:rsidRDefault="005C3CD6">
      <w:pPr>
        <w:spacing w:after="0" w:line="240" w:lineRule="auto"/>
      </w:pPr>
      <w:r>
        <w:separator/>
      </w:r>
    </w:p>
  </w:footnote>
  <w:footnote w:type="continuationSeparator" w:id="0">
    <w:p w14:paraId="2A14B711" w14:textId="77777777" w:rsidR="005C3CD6" w:rsidRDefault="005C3CD6">
      <w:pPr>
        <w:spacing w:after="0" w:line="240" w:lineRule="auto"/>
      </w:pPr>
      <w:r>
        <w:continuationSeparator/>
      </w:r>
    </w:p>
  </w:footnote>
  <w:footnote w:id="1">
    <w:p w14:paraId="44F8BEBA" w14:textId="29C63B6C" w:rsidR="00D12E4F" w:rsidRPr="00D12E4F" w:rsidRDefault="00D12E4F">
      <w:pPr>
        <w:pStyle w:val="Tekstprzypisudolnego"/>
        <w:rPr>
          <w:rFonts w:ascii="Tahoma" w:hAnsi="Tahoma" w:cs="Tahoma"/>
        </w:rPr>
      </w:pPr>
      <w:r w:rsidRPr="00D12E4F">
        <w:rPr>
          <w:rFonts w:eastAsia="Tahoma"/>
          <w:bCs/>
          <w:color w:val="808080"/>
          <w:sz w:val="18"/>
          <w:szCs w:val="18"/>
        </w:rPr>
        <w:footnoteRef/>
      </w:r>
      <w:r w:rsidRPr="00D12E4F">
        <w:rPr>
          <w:rFonts w:ascii="Tahoma" w:eastAsia="Tahoma" w:hAnsi="Tahoma" w:cs="Tahoma"/>
          <w:bCs/>
          <w:color w:val="808080"/>
          <w:sz w:val="18"/>
          <w:szCs w:val="18"/>
        </w:rPr>
        <w:t xml:space="preserve"> </w:t>
      </w:r>
      <w:r w:rsidRPr="008F2928">
        <w:rPr>
          <w:rFonts w:ascii="Tahoma" w:eastAsia="Tahoma" w:hAnsi="Tahoma" w:cs="Tahoma"/>
          <w:bCs/>
          <w:color w:val="808080"/>
          <w:sz w:val="16"/>
          <w:szCs w:val="16"/>
        </w:rPr>
        <w:t>Przypisany akcjonariuszom jednostki dominującej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45467660">
    <w:abstractNumId w:val="0"/>
  </w:num>
  <w:num w:numId="2" w16cid:durableId="1547525273">
    <w:abstractNumId w:val="5"/>
  </w:num>
  <w:num w:numId="3" w16cid:durableId="1196965386">
    <w:abstractNumId w:val="2"/>
  </w:num>
  <w:num w:numId="4" w16cid:durableId="1619530281">
    <w:abstractNumId w:val="3"/>
  </w:num>
  <w:num w:numId="5" w16cid:durableId="110520937">
    <w:abstractNumId w:val="4"/>
  </w:num>
  <w:num w:numId="6" w16cid:durableId="104984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zExNDE2MzQzN7dQ0lEKTi0uzszPAykwrAUAqdN6ISwAAAA="/>
  </w:docVars>
  <w:rsids>
    <w:rsidRoot w:val="00D824D3"/>
    <w:rsid w:val="0000116D"/>
    <w:rsid w:val="00002FA2"/>
    <w:rsid w:val="00005901"/>
    <w:rsid w:val="0001222E"/>
    <w:rsid w:val="000150C1"/>
    <w:rsid w:val="0001727E"/>
    <w:rsid w:val="00027A52"/>
    <w:rsid w:val="00032F3D"/>
    <w:rsid w:val="00033E4A"/>
    <w:rsid w:val="00033EEE"/>
    <w:rsid w:val="0003691C"/>
    <w:rsid w:val="00044B01"/>
    <w:rsid w:val="000471E4"/>
    <w:rsid w:val="00053E58"/>
    <w:rsid w:val="000550BD"/>
    <w:rsid w:val="00057A58"/>
    <w:rsid w:val="000602EE"/>
    <w:rsid w:val="00061B68"/>
    <w:rsid w:val="00061F85"/>
    <w:rsid w:val="0006314F"/>
    <w:rsid w:val="000644F6"/>
    <w:rsid w:val="00083EB2"/>
    <w:rsid w:val="0008411D"/>
    <w:rsid w:val="00084D2C"/>
    <w:rsid w:val="00084DAA"/>
    <w:rsid w:val="000908AD"/>
    <w:rsid w:val="0009261F"/>
    <w:rsid w:val="000935B7"/>
    <w:rsid w:val="00093C5B"/>
    <w:rsid w:val="00094318"/>
    <w:rsid w:val="00096E60"/>
    <w:rsid w:val="000A0D19"/>
    <w:rsid w:val="000A29DB"/>
    <w:rsid w:val="000A4C94"/>
    <w:rsid w:val="000B0FF0"/>
    <w:rsid w:val="000B38FA"/>
    <w:rsid w:val="000B4EAD"/>
    <w:rsid w:val="000B570C"/>
    <w:rsid w:val="000B7985"/>
    <w:rsid w:val="000C0857"/>
    <w:rsid w:val="000C60FB"/>
    <w:rsid w:val="000D47E8"/>
    <w:rsid w:val="000D4CA2"/>
    <w:rsid w:val="000D51F1"/>
    <w:rsid w:val="000D6166"/>
    <w:rsid w:val="000E4D10"/>
    <w:rsid w:val="000E5514"/>
    <w:rsid w:val="000F478F"/>
    <w:rsid w:val="000F734A"/>
    <w:rsid w:val="000F7CDD"/>
    <w:rsid w:val="00103FBA"/>
    <w:rsid w:val="00106347"/>
    <w:rsid w:val="00115989"/>
    <w:rsid w:val="00116A74"/>
    <w:rsid w:val="00120F42"/>
    <w:rsid w:val="00121797"/>
    <w:rsid w:val="00125739"/>
    <w:rsid w:val="0012600E"/>
    <w:rsid w:val="00131EA2"/>
    <w:rsid w:val="00135A1E"/>
    <w:rsid w:val="001378BE"/>
    <w:rsid w:val="001415FC"/>
    <w:rsid w:val="00147473"/>
    <w:rsid w:val="0015239C"/>
    <w:rsid w:val="00154AF9"/>
    <w:rsid w:val="00164288"/>
    <w:rsid w:val="001652FF"/>
    <w:rsid w:val="0016660D"/>
    <w:rsid w:val="00171E71"/>
    <w:rsid w:val="00176796"/>
    <w:rsid w:val="00176B23"/>
    <w:rsid w:val="0017746C"/>
    <w:rsid w:val="00177F03"/>
    <w:rsid w:val="00180DCA"/>
    <w:rsid w:val="00183716"/>
    <w:rsid w:val="00184033"/>
    <w:rsid w:val="00184B5B"/>
    <w:rsid w:val="00185CBD"/>
    <w:rsid w:val="0019013E"/>
    <w:rsid w:val="001906A3"/>
    <w:rsid w:val="00191813"/>
    <w:rsid w:val="00192F14"/>
    <w:rsid w:val="00193800"/>
    <w:rsid w:val="00196E4D"/>
    <w:rsid w:val="001A13BD"/>
    <w:rsid w:val="001A4444"/>
    <w:rsid w:val="001A4687"/>
    <w:rsid w:val="001A5E03"/>
    <w:rsid w:val="001B18F8"/>
    <w:rsid w:val="001B3A88"/>
    <w:rsid w:val="001B53AC"/>
    <w:rsid w:val="001C6BED"/>
    <w:rsid w:val="001C78CD"/>
    <w:rsid w:val="001D1508"/>
    <w:rsid w:val="001D3BBF"/>
    <w:rsid w:val="001D6D47"/>
    <w:rsid w:val="001E2FCE"/>
    <w:rsid w:val="001E3718"/>
    <w:rsid w:val="001E5D2F"/>
    <w:rsid w:val="001E5F16"/>
    <w:rsid w:val="001E6465"/>
    <w:rsid w:val="001E655D"/>
    <w:rsid w:val="001F3AC1"/>
    <w:rsid w:val="001F3B78"/>
    <w:rsid w:val="001F540C"/>
    <w:rsid w:val="00200282"/>
    <w:rsid w:val="00205C0B"/>
    <w:rsid w:val="00207D56"/>
    <w:rsid w:val="00210B3A"/>
    <w:rsid w:val="00210B70"/>
    <w:rsid w:val="0021267C"/>
    <w:rsid w:val="0022070B"/>
    <w:rsid w:val="002332A6"/>
    <w:rsid w:val="00234145"/>
    <w:rsid w:val="00235BCA"/>
    <w:rsid w:val="00236736"/>
    <w:rsid w:val="0023777F"/>
    <w:rsid w:val="00241059"/>
    <w:rsid w:val="002431E6"/>
    <w:rsid w:val="00244B52"/>
    <w:rsid w:val="002451CA"/>
    <w:rsid w:val="00246369"/>
    <w:rsid w:val="00247108"/>
    <w:rsid w:val="002560E2"/>
    <w:rsid w:val="002572B2"/>
    <w:rsid w:val="0026041E"/>
    <w:rsid w:val="002606E5"/>
    <w:rsid w:val="0026199D"/>
    <w:rsid w:val="002666B2"/>
    <w:rsid w:val="00270259"/>
    <w:rsid w:val="002705D2"/>
    <w:rsid w:val="00271E13"/>
    <w:rsid w:val="00276417"/>
    <w:rsid w:val="00277101"/>
    <w:rsid w:val="002773EE"/>
    <w:rsid w:val="002831E6"/>
    <w:rsid w:val="00286464"/>
    <w:rsid w:val="00287756"/>
    <w:rsid w:val="00291889"/>
    <w:rsid w:val="002925D8"/>
    <w:rsid w:val="0029747F"/>
    <w:rsid w:val="002A381C"/>
    <w:rsid w:val="002A5397"/>
    <w:rsid w:val="002A572C"/>
    <w:rsid w:val="002A6649"/>
    <w:rsid w:val="002A6AC8"/>
    <w:rsid w:val="002A6E36"/>
    <w:rsid w:val="002B24AA"/>
    <w:rsid w:val="002B2FB1"/>
    <w:rsid w:val="002B47CE"/>
    <w:rsid w:val="002B6F72"/>
    <w:rsid w:val="002C0A13"/>
    <w:rsid w:val="002C4D36"/>
    <w:rsid w:val="002C5284"/>
    <w:rsid w:val="002C6B44"/>
    <w:rsid w:val="002C71F2"/>
    <w:rsid w:val="002C72FF"/>
    <w:rsid w:val="002D0A73"/>
    <w:rsid w:val="002E348B"/>
    <w:rsid w:val="002E4678"/>
    <w:rsid w:val="002E4732"/>
    <w:rsid w:val="002F2A15"/>
    <w:rsid w:val="002F35F7"/>
    <w:rsid w:val="003023A0"/>
    <w:rsid w:val="003023FD"/>
    <w:rsid w:val="0030310D"/>
    <w:rsid w:val="00310980"/>
    <w:rsid w:val="00312C4B"/>
    <w:rsid w:val="00314819"/>
    <w:rsid w:val="0031612E"/>
    <w:rsid w:val="00323D83"/>
    <w:rsid w:val="003242A3"/>
    <w:rsid w:val="00330315"/>
    <w:rsid w:val="00330932"/>
    <w:rsid w:val="00335E0E"/>
    <w:rsid w:val="003371B4"/>
    <w:rsid w:val="00337C34"/>
    <w:rsid w:val="00337F4C"/>
    <w:rsid w:val="003413EC"/>
    <w:rsid w:val="00343F41"/>
    <w:rsid w:val="00352719"/>
    <w:rsid w:val="00356480"/>
    <w:rsid w:val="00360B0E"/>
    <w:rsid w:val="003615FB"/>
    <w:rsid w:val="003711C0"/>
    <w:rsid w:val="003734D3"/>
    <w:rsid w:val="00374264"/>
    <w:rsid w:val="00375A37"/>
    <w:rsid w:val="00377098"/>
    <w:rsid w:val="00380BE2"/>
    <w:rsid w:val="00382683"/>
    <w:rsid w:val="0038295F"/>
    <w:rsid w:val="00383BB6"/>
    <w:rsid w:val="00384766"/>
    <w:rsid w:val="0038504E"/>
    <w:rsid w:val="003858D5"/>
    <w:rsid w:val="00392AC2"/>
    <w:rsid w:val="003A0B81"/>
    <w:rsid w:val="003A74B7"/>
    <w:rsid w:val="003B2692"/>
    <w:rsid w:val="003B3277"/>
    <w:rsid w:val="003C0EF3"/>
    <w:rsid w:val="003C2CDF"/>
    <w:rsid w:val="003C6385"/>
    <w:rsid w:val="003C69DD"/>
    <w:rsid w:val="003C6FEF"/>
    <w:rsid w:val="003D46A5"/>
    <w:rsid w:val="003D4B50"/>
    <w:rsid w:val="003D66BD"/>
    <w:rsid w:val="003E1C5E"/>
    <w:rsid w:val="003E4795"/>
    <w:rsid w:val="003F0366"/>
    <w:rsid w:val="003F479C"/>
    <w:rsid w:val="00406D9D"/>
    <w:rsid w:val="004151F3"/>
    <w:rsid w:val="00417A3F"/>
    <w:rsid w:val="0042081D"/>
    <w:rsid w:val="004226D7"/>
    <w:rsid w:val="00423508"/>
    <w:rsid w:val="00424ADA"/>
    <w:rsid w:val="00426430"/>
    <w:rsid w:val="0044439A"/>
    <w:rsid w:val="00447762"/>
    <w:rsid w:val="00450B7A"/>
    <w:rsid w:val="004510B2"/>
    <w:rsid w:val="00452E75"/>
    <w:rsid w:val="00453309"/>
    <w:rsid w:val="00456535"/>
    <w:rsid w:val="00456A67"/>
    <w:rsid w:val="004572A8"/>
    <w:rsid w:val="004609BE"/>
    <w:rsid w:val="0046106B"/>
    <w:rsid w:val="00463013"/>
    <w:rsid w:val="00463ABF"/>
    <w:rsid w:val="00463DBB"/>
    <w:rsid w:val="00464544"/>
    <w:rsid w:val="00467362"/>
    <w:rsid w:val="00467924"/>
    <w:rsid w:val="00471B82"/>
    <w:rsid w:val="004763AA"/>
    <w:rsid w:val="00486407"/>
    <w:rsid w:val="00493212"/>
    <w:rsid w:val="004A002F"/>
    <w:rsid w:val="004A25A7"/>
    <w:rsid w:val="004A417F"/>
    <w:rsid w:val="004A4455"/>
    <w:rsid w:val="004B19B6"/>
    <w:rsid w:val="004B4F60"/>
    <w:rsid w:val="004C1457"/>
    <w:rsid w:val="004C2725"/>
    <w:rsid w:val="004D0CC7"/>
    <w:rsid w:val="004D1903"/>
    <w:rsid w:val="004D5354"/>
    <w:rsid w:val="004D578B"/>
    <w:rsid w:val="004D57DB"/>
    <w:rsid w:val="004D5A7C"/>
    <w:rsid w:val="004D6574"/>
    <w:rsid w:val="004D7BB2"/>
    <w:rsid w:val="004E039F"/>
    <w:rsid w:val="004E053D"/>
    <w:rsid w:val="004E25E2"/>
    <w:rsid w:val="004E3670"/>
    <w:rsid w:val="004E3BF3"/>
    <w:rsid w:val="004E4375"/>
    <w:rsid w:val="004E514D"/>
    <w:rsid w:val="004E664B"/>
    <w:rsid w:val="004E7219"/>
    <w:rsid w:val="004E7872"/>
    <w:rsid w:val="004F5F2B"/>
    <w:rsid w:val="004F656D"/>
    <w:rsid w:val="004F76E3"/>
    <w:rsid w:val="0050050B"/>
    <w:rsid w:val="0050128F"/>
    <w:rsid w:val="005030B7"/>
    <w:rsid w:val="005106E9"/>
    <w:rsid w:val="00513957"/>
    <w:rsid w:val="0051554F"/>
    <w:rsid w:val="005170F0"/>
    <w:rsid w:val="00517459"/>
    <w:rsid w:val="00522CB9"/>
    <w:rsid w:val="00523279"/>
    <w:rsid w:val="0052392A"/>
    <w:rsid w:val="00523965"/>
    <w:rsid w:val="005319A4"/>
    <w:rsid w:val="0053398D"/>
    <w:rsid w:val="0053503C"/>
    <w:rsid w:val="005403F2"/>
    <w:rsid w:val="00543269"/>
    <w:rsid w:val="00544A7C"/>
    <w:rsid w:val="0055003D"/>
    <w:rsid w:val="00551364"/>
    <w:rsid w:val="005525D3"/>
    <w:rsid w:val="00552AF7"/>
    <w:rsid w:val="00553801"/>
    <w:rsid w:val="005539C6"/>
    <w:rsid w:val="00553A39"/>
    <w:rsid w:val="00553D50"/>
    <w:rsid w:val="00556C60"/>
    <w:rsid w:val="0056066B"/>
    <w:rsid w:val="005623F5"/>
    <w:rsid w:val="00562455"/>
    <w:rsid w:val="0056314F"/>
    <w:rsid w:val="00563A0B"/>
    <w:rsid w:val="005717E9"/>
    <w:rsid w:val="005743C9"/>
    <w:rsid w:val="00574EC5"/>
    <w:rsid w:val="0058424C"/>
    <w:rsid w:val="00584EAB"/>
    <w:rsid w:val="005863A7"/>
    <w:rsid w:val="0059770F"/>
    <w:rsid w:val="00597B7F"/>
    <w:rsid w:val="005A5043"/>
    <w:rsid w:val="005B039B"/>
    <w:rsid w:val="005B155B"/>
    <w:rsid w:val="005B248C"/>
    <w:rsid w:val="005B3CF6"/>
    <w:rsid w:val="005B5026"/>
    <w:rsid w:val="005C07AB"/>
    <w:rsid w:val="005C3CD6"/>
    <w:rsid w:val="005C58F7"/>
    <w:rsid w:val="005C7276"/>
    <w:rsid w:val="005D25D3"/>
    <w:rsid w:val="005D7C59"/>
    <w:rsid w:val="005E0107"/>
    <w:rsid w:val="005E090C"/>
    <w:rsid w:val="005E2831"/>
    <w:rsid w:val="005E4881"/>
    <w:rsid w:val="005F1CF1"/>
    <w:rsid w:val="005F3B41"/>
    <w:rsid w:val="005F4BD2"/>
    <w:rsid w:val="005F65B4"/>
    <w:rsid w:val="005F6802"/>
    <w:rsid w:val="005F6D3C"/>
    <w:rsid w:val="005F75ED"/>
    <w:rsid w:val="005F7CFF"/>
    <w:rsid w:val="00607CC8"/>
    <w:rsid w:val="00610F49"/>
    <w:rsid w:val="00611BD0"/>
    <w:rsid w:val="006137A4"/>
    <w:rsid w:val="00615980"/>
    <w:rsid w:val="006217C8"/>
    <w:rsid w:val="006221EC"/>
    <w:rsid w:val="00624E80"/>
    <w:rsid w:val="006273F5"/>
    <w:rsid w:val="00633416"/>
    <w:rsid w:val="006335D0"/>
    <w:rsid w:val="00634818"/>
    <w:rsid w:val="00636727"/>
    <w:rsid w:val="00636F6F"/>
    <w:rsid w:val="0064310D"/>
    <w:rsid w:val="00650F76"/>
    <w:rsid w:val="006511B1"/>
    <w:rsid w:val="006514B7"/>
    <w:rsid w:val="00651C6F"/>
    <w:rsid w:val="00652414"/>
    <w:rsid w:val="00653204"/>
    <w:rsid w:val="00654549"/>
    <w:rsid w:val="00660924"/>
    <w:rsid w:val="00660A27"/>
    <w:rsid w:val="00661489"/>
    <w:rsid w:val="00661E49"/>
    <w:rsid w:val="00662B0E"/>
    <w:rsid w:val="00664FA5"/>
    <w:rsid w:val="00665EE0"/>
    <w:rsid w:val="006670FF"/>
    <w:rsid w:val="0067655C"/>
    <w:rsid w:val="00684AEF"/>
    <w:rsid w:val="00685FB2"/>
    <w:rsid w:val="006908D3"/>
    <w:rsid w:val="00691304"/>
    <w:rsid w:val="006913B6"/>
    <w:rsid w:val="00693AAB"/>
    <w:rsid w:val="006943AF"/>
    <w:rsid w:val="006A1C56"/>
    <w:rsid w:val="006B12A4"/>
    <w:rsid w:val="006B342C"/>
    <w:rsid w:val="006B4024"/>
    <w:rsid w:val="006B4545"/>
    <w:rsid w:val="006B4A0C"/>
    <w:rsid w:val="006B4EE8"/>
    <w:rsid w:val="006B683D"/>
    <w:rsid w:val="006B7429"/>
    <w:rsid w:val="006C0560"/>
    <w:rsid w:val="006D060D"/>
    <w:rsid w:val="006D1428"/>
    <w:rsid w:val="006D5288"/>
    <w:rsid w:val="006D546B"/>
    <w:rsid w:val="006D640A"/>
    <w:rsid w:val="006D721C"/>
    <w:rsid w:val="006E130B"/>
    <w:rsid w:val="006E238E"/>
    <w:rsid w:val="006E566D"/>
    <w:rsid w:val="006E5944"/>
    <w:rsid w:val="006E61C6"/>
    <w:rsid w:val="006E716B"/>
    <w:rsid w:val="006F30C5"/>
    <w:rsid w:val="006F3FA9"/>
    <w:rsid w:val="007012C0"/>
    <w:rsid w:val="00702E01"/>
    <w:rsid w:val="00703F19"/>
    <w:rsid w:val="00704F7D"/>
    <w:rsid w:val="00705048"/>
    <w:rsid w:val="007065F1"/>
    <w:rsid w:val="00707906"/>
    <w:rsid w:val="0071028C"/>
    <w:rsid w:val="00710618"/>
    <w:rsid w:val="00710E33"/>
    <w:rsid w:val="00712B2C"/>
    <w:rsid w:val="007143D6"/>
    <w:rsid w:val="007157E1"/>
    <w:rsid w:val="007172F7"/>
    <w:rsid w:val="00717A8C"/>
    <w:rsid w:val="00725A96"/>
    <w:rsid w:val="00726BDF"/>
    <w:rsid w:val="00734DF8"/>
    <w:rsid w:val="007426FD"/>
    <w:rsid w:val="007429FA"/>
    <w:rsid w:val="00745755"/>
    <w:rsid w:val="00747599"/>
    <w:rsid w:val="00756852"/>
    <w:rsid w:val="00762BB9"/>
    <w:rsid w:val="007659C0"/>
    <w:rsid w:val="00770099"/>
    <w:rsid w:val="00770BC3"/>
    <w:rsid w:val="007724D1"/>
    <w:rsid w:val="00775CAB"/>
    <w:rsid w:val="0077747E"/>
    <w:rsid w:val="00777A92"/>
    <w:rsid w:val="00794031"/>
    <w:rsid w:val="007A6067"/>
    <w:rsid w:val="007B4EE7"/>
    <w:rsid w:val="007C3807"/>
    <w:rsid w:val="007C69AF"/>
    <w:rsid w:val="007C6D66"/>
    <w:rsid w:val="007C79AA"/>
    <w:rsid w:val="007D043C"/>
    <w:rsid w:val="007D1D38"/>
    <w:rsid w:val="007D2158"/>
    <w:rsid w:val="007D3A36"/>
    <w:rsid w:val="007D5978"/>
    <w:rsid w:val="007D6975"/>
    <w:rsid w:val="007D7046"/>
    <w:rsid w:val="007D790E"/>
    <w:rsid w:val="007D7917"/>
    <w:rsid w:val="007E19BC"/>
    <w:rsid w:val="007E21D6"/>
    <w:rsid w:val="007F0AAC"/>
    <w:rsid w:val="007F4369"/>
    <w:rsid w:val="007F54CB"/>
    <w:rsid w:val="007F775D"/>
    <w:rsid w:val="00803A9E"/>
    <w:rsid w:val="00804DC5"/>
    <w:rsid w:val="00806358"/>
    <w:rsid w:val="00806625"/>
    <w:rsid w:val="008071F7"/>
    <w:rsid w:val="0080729F"/>
    <w:rsid w:val="00807471"/>
    <w:rsid w:val="00807C4C"/>
    <w:rsid w:val="00810CB0"/>
    <w:rsid w:val="00811901"/>
    <w:rsid w:val="00815619"/>
    <w:rsid w:val="00815E45"/>
    <w:rsid w:val="008166BC"/>
    <w:rsid w:val="008230DA"/>
    <w:rsid w:val="00824271"/>
    <w:rsid w:val="00825812"/>
    <w:rsid w:val="00825FA7"/>
    <w:rsid w:val="008300BE"/>
    <w:rsid w:val="008373EA"/>
    <w:rsid w:val="00840917"/>
    <w:rsid w:val="00841029"/>
    <w:rsid w:val="00850178"/>
    <w:rsid w:val="00850757"/>
    <w:rsid w:val="0085210D"/>
    <w:rsid w:val="00854FCC"/>
    <w:rsid w:val="0086463D"/>
    <w:rsid w:val="00864650"/>
    <w:rsid w:val="00867B13"/>
    <w:rsid w:val="0087155D"/>
    <w:rsid w:val="00871CAB"/>
    <w:rsid w:val="00875D93"/>
    <w:rsid w:val="00887135"/>
    <w:rsid w:val="00890BCD"/>
    <w:rsid w:val="00893D6E"/>
    <w:rsid w:val="00895F6D"/>
    <w:rsid w:val="008A0044"/>
    <w:rsid w:val="008A1549"/>
    <w:rsid w:val="008A32BF"/>
    <w:rsid w:val="008A6A8C"/>
    <w:rsid w:val="008B17C9"/>
    <w:rsid w:val="008B19CA"/>
    <w:rsid w:val="008B1D6D"/>
    <w:rsid w:val="008C2D2B"/>
    <w:rsid w:val="008C3396"/>
    <w:rsid w:val="008C3407"/>
    <w:rsid w:val="008D3344"/>
    <w:rsid w:val="008D3B53"/>
    <w:rsid w:val="008D6295"/>
    <w:rsid w:val="008E179B"/>
    <w:rsid w:val="008E49DC"/>
    <w:rsid w:val="008E5974"/>
    <w:rsid w:val="008F0F82"/>
    <w:rsid w:val="008F2928"/>
    <w:rsid w:val="008F47AB"/>
    <w:rsid w:val="008F662C"/>
    <w:rsid w:val="009004D4"/>
    <w:rsid w:val="00903035"/>
    <w:rsid w:val="0090320E"/>
    <w:rsid w:val="00904BD3"/>
    <w:rsid w:val="009060CB"/>
    <w:rsid w:val="00917E35"/>
    <w:rsid w:val="00917F22"/>
    <w:rsid w:val="00926AB4"/>
    <w:rsid w:val="00934D02"/>
    <w:rsid w:val="00934E3C"/>
    <w:rsid w:val="00935CAC"/>
    <w:rsid w:val="009412FA"/>
    <w:rsid w:val="009423FC"/>
    <w:rsid w:val="009440A3"/>
    <w:rsid w:val="00950989"/>
    <w:rsid w:val="00950CD1"/>
    <w:rsid w:val="00953058"/>
    <w:rsid w:val="00954753"/>
    <w:rsid w:val="0095559D"/>
    <w:rsid w:val="00980272"/>
    <w:rsid w:val="00985437"/>
    <w:rsid w:val="00985A8D"/>
    <w:rsid w:val="00985D5B"/>
    <w:rsid w:val="00986024"/>
    <w:rsid w:val="0099010B"/>
    <w:rsid w:val="00990A62"/>
    <w:rsid w:val="009923E1"/>
    <w:rsid w:val="009934D7"/>
    <w:rsid w:val="009966F7"/>
    <w:rsid w:val="009A0BA1"/>
    <w:rsid w:val="009A2A41"/>
    <w:rsid w:val="009A6A6A"/>
    <w:rsid w:val="009B023E"/>
    <w:rsid w:val="009B24AE"/>
    <w:rsid w:val="009B5EAF"/>
    <w:rsid w:val="009B7B45"/>
    <w:rsid w:val="009C59A0"/>
    <w:rsid w:val="009C79F3"/>
    <w:rsid w:val="009C7D4A"/>
    <w:rsid w:val="009C7EB1"/>
    <w:rsid w:val="009D744F"/>
    <w:rsid w:val="009E0330"/>
    <w:rsid w:val="009E34F6"/>
    <w:rsid w:val="009E4C4D"/>
    <w:rsid w:val="009F768E"/>
    <w:rsid w:val="00A01C61"/>
    <w:rsid w:val="00A04962"/>
    <w:rsid w:val="00A04EE4"/>
    <w:rsid w:val="00A10619"/>
    <w:rsid w:val="00A11950"/>
    <w:rsid w:val="00A13CA8"/>
    <w:rsid w:val="00A242D0"/>
    <w:rsid w:val="00A2774D"/>
    <w:rsid w:val="00A30540"/>
    <w:rsid w:val="00A30799"/>
    <w:rsid w:val="00A356C3"/>
    <w:rsid w:val="00A405AF"/>
    <w:rsid w:val="00A40E99"/>
    <w:rsid w:val="00A427E8"/>
    <w:rsid w:val="00A508CB"/>
    <w:rsid w:val="00A542E3"/>
    <w:rsid w:val="00A56E7C"/>
    <w:rsid w:val="00A66652"/>
    <w:rsid w:val="00A67FDE"/>
    <w:rsid w:val="00A70255"/>
    <w:rsid w:val="00A72938"/>
    <w:rsid w:val="00A75A99"/>
    <w:rsid w:val="00A85A81"/>
    <w:rsid w:val="00A91984"/>
    <w:rsid w:val="00A9414D"/>
    <w:rsid w:val="00A94DDE"/>
    <w:rsid w:val="00A95921"/>
    <w:rsid w:val="00A96B52"/>
    <w:rsid w:val="00AA6CD3"/>
    <w:rsid w:val="00AA6F3B"/>
    <w:rsid w:val="00AB0617"/>
    <w:rsid w:val="00AB0BC8"/>
    <w:rsid w:val="00AB123B"/>
    <w:rsid w:val="00AB2D79"/>
    <w:rsid w:val="00AB2DD9"/>
    <w:rsid w:val="00AB3C2E"/>
    <w:rsid w:val="00AB5794"/>
    <w:rsid w:val="00AB66F4"/>
    <w:rsid w:val="00AB7AA2"/>
    <w:rsid w:val="00AC4603"/>
    <w:rsid w:val="00AC6E6F"/>
    <w:rsid w:val="00AD1935"/>
    <w:rsid w:val="00AD1A09"/>
    <w:rsid w:val="00AD7834"/>
    <w:rsid w:val="00AD7A82"/>
    <w:rsid w:val="00AE43FD"/>
    <w:rsid w:val="00AE4646"/>
    <w:rsid w:val="00AE7510"/>
    <w:rsid w:val="00AF215D"/>
    <w:rsid w:val="00AF4889"/>
    <w:rsid w:val="00B011E4"/>
    <w:rsid w:val="00B03683"/>
    <w:rsid w:val="00B11EAE"/>
    <w:rsid w:val="00B133ED"/>
    <w:rsid w:val="00B2487A"/>
    <w:rsid w:val="00B31685"/>
    <w:rsid w:val="00B335BA"/>
    <w:rsid w:val="00B36AEC"/>
    <w:rsid w:val="00B37B89"/>
    <w:rsid w:val="00B40E99"/>
    <w:rsid w:val="00B45602"/>
    <w:rsid w:val="00B47F50"/>
    <w:rsid w:val="00B50CA0"/>
    <w:rsid w:val="00B51181"/>
    <w:rsid w:val="00B51709"/>
    <w:rsid w:val="00B5735A"/>
    <w:rsid w:val="00B60995"/>
    <w:rsid w:val="00B63B5B"/>
    <w:rsid w:val="00B669D5"/>
    <w:rsid w:val="00B72AF4"/>
    <w:rsid w:val="00B7408F"/>
    <w:rsid w:val="00B763A5"/>
    <w:rsid w:val="00B76DEA"/>
    <w:rsid w:val="00B83EAA"/>
    <w:rsid w:val="00B84905"/>
    <w:rsid w:val="00B855F5"/>
    <w:rsid w:val="00B8647C"/>
    <w:rsid w:val="00B86B9D"/>
    <w:rsid w:val="00B90474"/>
    <w:rsid w:val="00B94D5E"/>
    <w:rsid w:val="00B96C47"/>
    <w:rsid w:val="00BA3215"/>
    <w:rsid w:val="00BB20C3"/>
    <w:rsid w:val="00BB37BF"/>
    <w:rsid w:val="00BB5EFD"/>
    <w:rsid w:val="00BB6BF7"/>
    <w:rsid w:val="00BC3261"/>
    <w:rsid w:val="00BD0353"/>
    <w:rsid w:val="00BD0F23"/>
    <w:rsid w:val="00BD24EB"/>
    <w:rsid w:val="00BD399A"/>
    <w:rsid w:val="00BD63C9"/>
    <w:rsid w:val="00BD708C"/>
    <w:rsid w:val="00BE0EAA"/>
    <w:rsid w:val="00BE0F4A"/>
    <w:rsid w:val="00BE1816"/>
    <w:rsid w:val="00BE194F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BF615C"/>
    <w:rsid w:val="00C02D68"/>
    <w:rsid w:val="00C040ED"/>
    <w:rsid w:val="00C050CB"/>
    <w:rsid w:val="00C06355"/>
    <w:rsid w:val="00C07082"/>
    <w:rsid w:val="00C07D71"/>
    <w:rsid w:val="00C07D7B"/>
    <w:rsid w:val="00C1161C"/>
    <w:rsid w:val="00C11B8B"/>
    <w:rsid w:val="00C12F0F"/>
    <w:rsid w:val="00C1552F"/>
    <w:rsid w:val="00C1683A"/>
    <w:rsid w:val="00C21BFC"/>
    <w:rsid w:val="00C220E3"/>
    <w:rsid w:val="00C22311"/>
    <w:rsid w:val="00C2526F"/>
    <w:rsid w:val="00C25482"/>
    <w:rsid w:val="00C2719B"/>
    <w:rsid w:val="00C3176E"/>
    <w:rsid w:val="00C32C83"/>
    <w:rsid w:val="00C41615"/>
    <w:rsid w:val="00C43084"/>
    <w:rsid w:val="00C44E46"/>
    <w:rsid w:val="00C45404"/>
    <w:rsid w:val="00C47A3A"/>
    <w:rsid w:val="00C47CAD"/>
    <w:rsid w:val="00C51318"/>
    <w:rsid w:val="00C51F92"/>
    <w:rsid w:val="00C55A9C"/>
    <w:rsid w:val="00C56073"/>
    <w:rsid w:val="00C611C9"/>
    <w:rsid w:val="00C6200A"/>
    <w:rsid w:val="00C66C0B"/>
    <w:rsid w:val="00C71D6B"/>
    <w:rsid w:val="00C743F6"/>
    <w:rsid w:val="00C808F2"/>
    <w:rsid w:val="00C81D11"/>
    <w:rsid w:val="00C81E1B"/>
    <w:rsid w:val="00C82D9C"/>
    <w:rsid w:val="00C83974"/>
    <w:rsid w:val="00C84E31"/>
    <w:rsid w:val="00C853EF"/>
    <w:rsid w:val="00C874E5"/>
    <w:rsid w:val="00C927B2"/>
    <w:rsid w:val="00C93FA1"/>
    <w:rsid w:val="00C96B2F"/>
    <w:rsid w:val="00CA1190"/>
    <w:rsid w:val="00CA4090"/>
    <w:rsid w:val="00CA7F9C"/>
    <w:rsid w:val="00CC47BA"/>
    <w:rsid w:val="00CC4B59"/>
    <w:rsid w:val="00CC52EC"/>
    <w:rsid w:val="00CD1EBE"/>
    <w:rsid w:val="00CD548E"/>
    <w:rsid w:val="00CD57DA"/>
    <w:rsid w:val="00CD799E"/>
    <w:rsid w:val="00CE063A"/>
    <w:rsid w:val="00CE1ED2"/>
    <w:rsid w:val="00CE292D"/>
    <w:rsid w:val="00CE45B6"/>
    <w:rsid w:val="00CF024B"/>
    <w:rsid w:val="00CF0586"/>
    <w:rsid w:val="00CF7BF1"/>
    <w:rsid w:val="00D01C95"/>
    <w:rsid w:val="00D02632"/>
    <w:rsid w:val="00D03B68"/>
    <w:rsid w:val="00D06C6B"/>
    <w:rsid w:val="00D07BAF"/>
    <w:rsid w:val="00D12E4F"/>
    <w:rsid w:val="00D136C3"/>
    <w:rsid w:val="00D156F0"/>
    <w:rsid w:val="00D22E38"/>
    <w:rsid w:val="00D23E56"/>
    <w:rsid w:val="00D2623A"/>
    <w:rsid w:val="00D265B4"/>
    <w:rsid w:val="00D31DC8"/>
    <w:rsid w:val="00D35BF0"/>
    <w:rsid w:val="00D40A41"/>
    <w:rsid w:val="00D41A04"/>
    <w:rsid w:val="00D4399C"/>
    <w:rsid w:val="00D46F70"/>
    <w:rsid w:val="00D473D3"/>
    <w:rsid w:val="00D47FF3"/>
    <w:rsid w:val="00D504A3"/>
    <w:rsid w:val="00D505B8"/>
    <w:rsid w:val="00D51161"/>
    <w:rsid w:val="00D5155E"/>
    <w:rsid w:val="00D51FBF"/>
    <w:rsid w:val="00D603CB"/>
    <w:rsid w:val="00D609D1"/>
    <w:rsid w:val="00D63EA5"/>
    <w:rsid w:val="00D65068"/>
    <w:rsid w:val="00D660C1"/>
    <w:rsid w:val="00D66FC2"/>
    <w:rsid w:val="00D67C64"/>
    <w:rsid w:val="00D67FAC"/>
    <w:rsid w:val="00D72565"/>
    <w:rsid w:val="00D74729"/>
    <w:rsid w:val="00D824D3"/>
    <w:rsid w:val="00D872A4"/>
    <w:rsid w:val="00D904EF"/>
    <w:rsid w:val="00D911F2"/>
    <w:rsid w:val="00D93DDA"/>
    <w:rsid w:val="00D93F38"/>
    <w:rsid w:val="00D942B1"/>
    <w:rsid w:val="00DA12A6"/>
    <w:rsid w:val="00DA19CD"/>
    <w:rsid w:val="00DB09FE"/>
    <w:rsid w:val="00DB1AAB"/>
    <w:rsid w:val="00DC08D2"/>
    <w:rsid w:val="00DC48AE"/>
    <w:rsid w:val="00DC5519"/>
    <w:rsid w:val="00DD0598"/>
    <w:rsid w:val="00DD2632"/>
    <w:rsid w:val="00DD51A5"/>
    <w:rsid w:val="00DD5C87"/>
    <w:rsid w:val="00DD7855"/>
    <w:rsid w:val="00DE0B69"/>
    <w:rsid w:val="00DE23F2"/>
    <w:rsid w:val="00DE3B1D"/>
    <w:rsid w:val="00DE3C90"/>
    <w:rsid w:val="00DE3D22"/>
    <w:rsid w:val="00DE4D7D"/>
    <w:rsid w:val="00DE5AC6"/>
    <w:rsid w:val="00DF4A77"/>
    <w:rsid w:val="00DF554A"/>
    <w:rsid w:val="00DF6A22"/>
    <w:rsid w:val="00DF6F79"/>
    <w:rsid w:val="00DF7CA2"/>
    <w:rsid w:val="00E0076A"/>
    <w:rsid w:val="00E11DAD"/>
    <w:rsid w:val="00E122F1"/>
    <w:rsid w:val="00E12ADB"/>
    <w:rsid w:val="00E229C5"/>
    <w:rsid w:val="00E25398"/>
    <w:rsid w:val="00E25B72"/>
    <w:rsid w:val="00E31F2A"/>
    <w:rsid w:val="00E335F9"/>
    <w:rsid w:val="00E33BD7"/>
    <w:rsid w:val="00E45030"/>
    <w:rsid w:val="00E45930"/>
    <w:rsid w:val="00E50E54"/>
    <w:rsid w:val="00E52A46"/>
    <w:rsid w:val="00E5451A"/>
    <w:rsid w:val="00E54E6C"/>
    <w:rsid w:val="00E55A63"/>
    <w:rsid w:val="00E56278"/>
    <w:rsid w:val="00E56327"/>
    <w:rsid w:val="00E617F8"/>
    <w:rsid w:val="00E645EB"/>
    <w:rsid w:val="00E70471"/>
    <w:rsid w:val="00E7157F"/>
    <w:rsid w:val="00E71F38"/>
    <w:rsid w:val="00E762B6"/>
    <w:rsid w:val="00E808DB"/>
    <w:rsid w:val="00E80F4B"/>
    <w:rsid w:val="00E82BA3"/>
    <w:rsid w:val="00E83C60"/>
    <w:rsid w:val="00E90772"/>
    <w:rsid w:val="00E90EDE"/>
    <w:rsid w:val="00E92562"/>
    <w:rsid w:val="00E94DE1"/>
    <w:rsid w:val="00E95C5C"/>
    <w:rsid w:val="00E97B5F"/>
    <w:rsid w:val="00EA176A"/>
    <w:rsid w:val="00EA1A0A"/>
    <w:rsid w:val="00EA5DB3"/>
    <w:rsid w:val="00EB1D28"/>
    <w:rsid w:val="00EB1ECE"/>
    <w:rsid w:val="00EB2AA4"/>
    <w:rsid w:val="00EB40E2"/>
    <w:rsid w:val="00EC21EA"/>
    <w:rsid w:val="00EC76D5"/>
    <w:rsid w:val="00EE53F4"/>
    <w:rsid w:val="00EE667C"/>
    <w:rsid w:val="00EE6ED3"/>
    <w:rsid w:val="00EF0A90"/>
    <w:rsid w:val="00EF26DC"/>
    <w:rsid w:val="00EF28BA"/>
    <w:rsid w:val="00EF2D8F"/>
    <w:rsid w:val="00F00CA9"/>
    <w:rsid w:val="00F03ED2"/>
    <w:rsid w:val="00F04AEE"/>
    <w:rsid w:val="00F0573C"/>
    <w:rsid w:val="00F06A02"/>
    <w:rsid w:val="00F110BA"/>
    <w:rsid w:val="00F11899"/>
    <w:rsid w:val="00F122BB"/>
    <w:rsid w:val="00F140FF"/>
    <w:rsid w:val="00F156F3"/>
    <w:rsid w:val="00F16B5D"/>
    <w:rsid w:val="00F20985"/>
    <w:rsid w:val="00F2191E"/>
    <w:rsid w:val="00F21BA7"/>
    <w:rsid w:val="00F221C4"/>
    <w:rsid w:val="00F243DA"/>
    <w:rsid w:val="00F26121"/>
    <w:rsid w:val="00F30C90"/>
    <w:rsid w:val="00F325EE"/>
    <w:rsid w:val="00F35A29"/>
    <w:rsid w:val="00F41795"/>
    <w:rsid w:val="00F450AF"/>
    <w:rsid w:val="00F47FCC"/>
    <w:rsid w:val="00F50280"/>
    <w:rsid w:val="00F56A92"/>
    <w:rsid w:val="00F57825"/>
    <w:rsid w:val="00F61211"/>
    <w:rsid w:val="00F64BAE"/>
    <w:rsid w:val="00F65CEF"/>
    <w:rsid w:val="00F72D5F"/>
    <w:rsid w:val="00F8117A"/>
    <w:rsid w:val="00F81B2F"/>
    <w:rsid w:val="00F87957"/>
    <w:rsid w:val="00F97203"/>
    <w:rsid w:val="00F972A2"/>
    <w:rsid w:val="00F97B52"/>
    <w:rsid w:val="00FA0597"/>
    <w:rsid w:val="00FA1922"/>
    <w:rsid w:val="00FA2F9E"/>
    <w:rsid w:val="00FA321D"/>
    <w:rsid w:val="00FA36B8"/>
    <w:rsid w:val="00FA715E"/>
    <w:rsid w:val="00FB0F22"/>
    <w:rsid w:val="00FB3D83"/>
    <w:rsid w:val="00FC0473"/>
    <w:rsid w:val="00FC1BEE"/>
    <w:rsid w:val="00FC43CA"/>
    <w:rsid w:val="00FC48AB"/>
    <w:rsid w:val="00FC60E2"/>
    <w:rsid w:val="00FC7783"/>
    <w:rsid w:val="00FD01B0"/>
    <w:rsid w:val="00FD14F3"/>
    <w:rsid w:val="00FD5083"/>
    <w:rsid w:val="00FD63B7"/>
    <w:rsid w:val="00FD7691"/>
    <w:rsid w:val="00FE00A1"/>
    <w:rsid w:val="00FE2F6B"/>
    <w:rsid w:val="00FE6677"/>
    <w:rsid w:val="00FE712E"/>
    <w:rsid w:val="00FF3ABE"/>
    <w:rsid w:val="00FF5A9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.budimex.p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chal.wrzosek@budimex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Props1.xml><?xml version="1.0" encoding="utf-8"?>
<ds:datastoreItem xmlns:ds="http://schemas.openxmlformats.org/officeDocument/2006/customXml" ds:itemID="{67CE1AF6-A0EE-41F2-A491-45D0E3D87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1815</Words>
  <Characters>10893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Wrzosek, Michał</cp:lastModifiedBy>
  <cp:revision>2</cp:revision>
  <cp:lastPrinted>2023-05-10T07:22:00Z</cp:lastPrinted>
  <dcterms:created xsi:type="dcterms:W3CDTF">2023-05-10T07:32:00Z</dcterms:created>
  <dcterms:modified xsi:type="dcterms:W3CDTF">2023-05-10T07:32:00Z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b9fa3555e7069b1605814e952542b734913939f201daf39c36f02291627dd226</vt:lpwstr>
  </property>
</Properties>
</file>