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3D50" w14:textId="4457C95F" w:rsidR="003B1DAE" w:rsidRPr="00011E5A" w:rsidRDefault="009967C2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sz w:val="20"/>
          <w:szCs w:val="20"/>
          <w:highlight w:val="white"/>
        </w:rPr>
      </w:pPr>
      <w:r w:rsidRPr="00011E5A">
        <w:rPr>
          <w:rFonts w:ascii="Tahoma" w:eastAsia="Tahoma" w:hAnsi="Tahoma" w:cs="Tahoma"/>
          <w:sz w:val="20"/>
          <w:szCs w:val="20"/>
        </w:rPr>
        <w:tab/>
      </w:r>
      <w:r w:rsidRPr="00011E5A">
        <w:rPr>
          <w:rFonts w:ascii="Tahoma" w:eastAsia="Tahoma" w:hAnsi="Tahoma" w:cs="Tahoma"/>
          <w:sz w:val="20"/>
          <w:szCs w:val="20"/>
        </w:rPr>
        <w:tab/>
      </w:r>
      <w:r w:rsidRPr="00D904BF">
        <w:rPr>
          <w:rFonts w:ascii="Tahoma" w:eastAsia="Tahoma" w:hAnsi="Tahoma" w:cs="Tahoma"/>
          <w:color w:val="808080" w:themeColor="background1" w:themeShade="80"/>
          <w:sz w:val="18"/>
          <w:szCs w:val="18"/>
        </w:rPr>
        <w:t>Warszawa,</w:t>
      </w:r>
      <w:r w:rsidR="003936D1">
        <w:rPr>
          <w:rFonts w:ascii="Tahoma" w:eastAsia="Tahoma" w:hAnsi="Tahoma" w:cs="Tahoma"/>
          <w:color w:val="808080" w:themeColor="background1" w:themeShade="80"/>
          <w:sz w:val="18"/>
          <w:szCs w:val="18"/>
        </w:rPr>
        <w:t xml:space="preserve"> 29.05.</w:t>
      </w:r>
      <w:r w:rsidR="00765ED2" w:rsidRPr="00D904BF">
        <w:rPr>
          <w:rFonts w:ascii="Tahoma" w:eastAsia="Tahoma" w:hAnsi="Tahoma" w:cs="Tahoma"/>
          <w:color w:val="808080" w:themeColor="background1" w:themeShade="80"/>
          <w:sz w:val="18"/>
          <w:szCs w:val="18"/>
          <w:highlight w:val="white"/>
        </w:rPr>
        <w:t>2024</w:t>
      </w:r>
      <w:r w:rsidRPr="00D904BF">
        <w:rPr>
          <w:rFonts w:ascii="Tahoma" w:eastAsia="Tahoma" w:hAnsi="Tahoma" w:cs="Tahoma"/>
          <w:color w:val="808080" w:themeColor="background1" w:themeShade="80"/>
          <w:sz w:val="18"/>
          <w:szCs w:val="18"/>
          <w:highlight w:val="white"/>
        </w:rPr>
        <w:t xml:space="preserve"> r</w:t>
      </w:r>
      <w:r w:rsidRPr="00011E5A">
        <w:rPr>
          <w:rFonts w:ascii="Tahoma" w:eastAsia="Tahoma" w:hAnsi="Tahoma" w:cs="Tahoma"/>
          <w:sz w:val="20"/>
          <w:szCs w:val="20"/>
          <w:highlight w:val="white"/>
        </w:rPr>
        <w:t>.</w:t>
      </w:r>
    </w:p>
    <w:p w14:paraId="7F210525" w14:textId="77777777" w:rsidR="003B1DAE" w:rsidRDefault="009967C2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29DEF" w14:textId="77777777" w:rsidR="0049557E" w:rsidRDefault="0049557E"/>
    <w:tbl>
      <w:tblPr>
        <w:tblW w:w="14624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255" w:type="dxa"/>
        </w:tblCellMar>
        <w:tblLook w:val="0400" w:firstRow="0" w:lastRow="0" w:firstColumn="0" w:lastColumn="0" w:noHBand="0" w:noVBand="1"/>
      </w:tblPr>
      <w:tblGrid>
        <w:gridCol w:w="7159"/>
        <w:gridCol w:w="7465"/>
      </w:tblGrid>
      <w:tr w:rsidR="003B1DAE" w14:paraId="2D6F86A2" w14:textId="77777777" w:rsidTr="00737601">
        <w:tc>
          <w:tcPr>
            <w:tcW w:w="7159" w:type="dxa"/>
          </w:tcPr>
          <w:p w14:paraId="0C652FDD" w14:textId="296A0960" w:rsidR="00765ED2" w:rsidRDefault="009967C2" w:rsidP="00765ED2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</w:pPr>
            <w:bookmarkStart w:id="0" w:name="_Hlk145512980"/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 #</w:t>
            </w:r>
            <w:r w:rsidR="002D6CA8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>TopBuilder</w:t>
            </w:r>
            <w:r w:rsidR="00CA081A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>2024</w:t>
            </w:r>
            <w:r w:rsidR="002D6CA8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 xml:space="preserve"> #DworzecMetropolitalny</w:t>
            </w:r>
            <w:r w:rsidR="00784C66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 xml:space="preserve"> </w:t>
            </w:r>
            <w:r w:rsidR="00705913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>#</w:t>
            </w:r>
            <w:r w:rsidR="002D6CA8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>Lublin</w:t>
            </w:r>
          </w:p>
          <w:p w14:paraId="4522AEA7" w14:textId="29A8188D" w:rsidR="00414BE5" w:rsidRDefault="00E61EA9" w:rsidP="00705913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 w:rsidRPr="00E61EA9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Budimex </w:t>
            </w:r>
            <w:r w:rsidR="00CA081A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otrzymał prestiżową nagrodę Top</w:t>
            </w:r>
            <w:r w:rsidR="00414BE5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Builder 2024 za wybud</w:t>
            </w:r>
            <w:r w:rsidR="00CA081A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owanie Dworca Metropolitalnego </w:t>
            </w:r>
            <w:r w:rsidR="00414BE5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w Lublinie</w:t>
            </w:r>
          </w:p>
          <w:p w14:paraId="18253876" w14:textId="77777777" w:rsidR="00CA081A" w:rsidRDefault="00CA081A" w:rsidP="00762C3C">
            <w:pPr>
              <w:spacing w:after="0"/>
              <w:jc w:val="both"/>
              <w:rPr>
                <w:b/>
                <w:bCs/>
              </w:rPr>
            </w:pPr>
          </w:p>
          <w:p w14:paraId="2F409F1D" w14:textId="2436667E" w:rsidR="00414BE5" w:rsidRPr="00762C3C" w:rsidRDefault="00414BE5" w:rsidP="00762C3C">
            <w:pPr>
              <w:spacing w:after="0"/>
              <w:jc w:val="both"/>
              <w:rPr>
                <w:b/>
                <w:bCs/>
              </w:rPr>
            </w:pPr>
            <w:r w:rsidRPr="00762C3C">
              <w:rPr>
                <w:b/>
                <w:bCs/>
              </w:rPr>
              <w:t>Po raz kolejny</w:t>
            </w:r>
            <w:r w:rsidR="003D74BA">
              <w:rPr>
                <w:b/>
                <w:bCs/>
              </w:rPr>
              <w:t xml:space="preserve"> </w:t>
            </w:r>
            <w:r w:rsidR="00CA081A">
              <w:rPr>
                <w:b/>
                <w:bCs/>
              </w:rPr>
              <w:t>Budimex zdoby</w:t>
            </w:r>
            <w:r w:rsidR="003D74BA">
              <w:rPr>
                <w:b/>
                <w:bCs/>
              </w:rPr>
              <w:t>wa</w:t>
            </w:r>
            <w:r w:rsidRPr="00762C3C">
              <w:rPr>
                <w:b/>
                <w:bCs/>
              </w:rPr>
              <w:t xml:space="preserve"> nagrodę T</w:t>
            </w:r>
            <w:r w:rsidR="00A73E73">
              <w:rPr>
                <w:b/>
                <w:bCs/>
              </w:rPr>
              <w:t>op</w:t>
            </w:r>
            <w:r w:rsidRPr="00762C3C">
              <w:rPr>
                <w:b/>
                <w:bCs/>
              </w:rPr>
              <w:t xml:space="preserve">Builder za swoją </w:t>
            </w:r>
            <w:r w:rsidR="0081382B">
              <w:rPr>
                <w:b/>
                <w:bCs/>
              </w:rPr>
              <w:t>realizację. Podczas uroczystej g</w:t>
            </w:r>
            <w:r w:rsidR="0090560E">
              <w:rPr>
                <w:b/>
                <w:bCs/>
              </w:rPr>
              <w:t>ali w siedzibie Stowarzyszenie Architektów Polskich</w:t>
            </w:r>
            <w:r w:rsidR="00A76E40">
              <w:rPr>
                <w:b/>
                <w:bCs/>
              </w:rPr>
              <w:t xml:space="preserve"> </w:t>
            </w:r>
            <w:r w:rsidRPr="00762C3C">
              <w:rPr>
                <w:b/>
                <w:bCs/>
              </w:rPr>
              <w:t>do kolekcji nag</w:t>
            </w:r>
            <w:r w:rsidR="00CA081A">
              <w:rPr>
                <w:b/>
                <w:bCs/>
              </w:rPr>
              <w:t>ród firmy trafiła statuetka Top</w:t>
            </w:r>
            <w:r w:rsidRPr="00762C3C">
              <w:rPr>
                <w:b/>
                <w:bCs/>
              </w:rPr>
              <w:t>Builder 2024</w:t>
            </w:r>
            <w:r w:rsidR="00A73E73">
              <w:rPr>
                <w:b/>
                <w:bCs/>
              </w:rPr>
              <w:t xml:space="preserve"> </w:t>
            </w:r>
            <w:r w:rsidRPr="00762C3C">
              <w:rPr>
                <w:b/>
                <w:bCs/>
              </w:rPr>
              <w:t>za wybudowanie Dworca Metropolitalnego w Lublinie.</w:t>
            </w:r>
          </w:p>
          <w:p w14:paraId="08941AC1" w14:textId="02E3A1AF" w:rsidR="00414BE5" w:rsidRPr="00762C3C" w:rsidRDefault="00414BE5" w:rsidP="00762C3C">
            <w:pPr>
              <w:spacing w:after="0"/>
              <w:rPr>
                <w:bCs/>
              </w:rPr>
            </w:pPr>
          </w:p>
          <w:p w14:paraId="60BD2711" w14:textId="3174B8E9" w:rsidR="0081382B" w:rsidRDefault="00414BE5" w:rsidP="0081382B">
            <w:pPr>
              <w:shd w:val="clear" w:color="auto" w:fill="FEFEFE"/>
              <w:spacing w:after="0"/>
              <w:jc w:val="both"/>
              <w:rPr>
                <w:rFonts w:eastAsia="Times New Roman"/>
                <w:bCs/>
                <w:color w:val="000000"/>
              </w:rPr>
            </w:pPr>
            <w:r w:rsidRPr="00762C3C">
              <w:rPr>
                <w:bCs/>
              </w:rPr>
              <w:t>Zrealizowana przez Budimex inwestycja</w:t>
            </w:r>
            <w:r w:rsidR="00762C3C" w:rsidRPr="00762C3C">
              <w:rPr>
                <w:bCs/>
              </w:rPr>
              <w:t xml:space="preserve"> w Lublinie</w:t>
            </w:r>
            <w:r w:rsidRPr="00762C3C">
              <w:rPr>
                <w:bCs/>
              </w:rPr>
              <w:t xml:space="preserve"> to </w:t>
            </w:r>
            <w:r w:rsidRPr="00762C3C">
              <w:rPr>
                <w:rFonts w:eastAsia="Times New Roman"/>
                <w:bCs/>
                <w:color w:val="000000"/>
              </w:rPr>
              <w:t>nowoczesny hub komunikacyjny</w:t>
            </w:r>
            <w:r w:rsidRPr="00762C3C">
              <w:rPr>
                <w:rFonts w:eastAsia="Times New Roman"/>
                <w:color w:val="000000"/>
              </w:rPr>
              <w:t xml:space="preserve">, </w:t>
            </w:r>
            <w:r w:rsidR="00762C3C" w:rsidRPr="00762C3C">
              <w:rPr>
                <w:rFonts w:eastAsia="Times New Roman"/>
                <w:color w:val="000000"/>
              </w:rPr>
              <w:t>największy</w:t>
            </w:r>
            <w:r w:rsidR="0081382B">
              <w:rPr>
                <w:rFonts w:eastAsia="Times New Roman"/>
                <w:color w:val="000000"/>
              </w:rPr>
              <w:t xml:space="preserve"> zarówno w </w:t>
            </w:r>
            <w:r w:rsidRPr="00762C3C">
              <w:rPr>
                <w:rFonts w:eastAsia="Times New Roman"/>
                <w:color w:val="000000"/>
              </w:rPr>
              <w:t xml:space="preserve">samym </w:t>
            </w:r>
            <w:r w:rsidR="00762C3C" w:rsidRPr="00762C3C">
              <w:rPr>
                <w:rFonts w:eastAsia="Times New Roman"/>
                <w:color w:val="000000"/>
              </w:rPr>
              <w:t>mieście</w:t>
            </w:r>
            <w:r w:rsidR="0081382B">
              <w:rPr>
                <w:rFonts w:eastAsia="Times New Roman"/>
                <w:color w:val="000000"/>
              </w:rPr>
              <w:t xml:space="preserve">, jak i </w:t>
            </w:r>
            <w:r w:rsidRPr="00762C3C">
              <w:rPr>
                <w:rFonts w:eastAsia="Times New Roman"/>
                <w:color w:val="000000"/>
              </w:rPr>
              <w:t>regionie</w:t>
            </w:r>
            <w:r w:rsidRPr="00762C3C">
              <w:rPr>
                <w:rFonts w:eastAsia="Times New Roman"/>
                <w:bCs/>
                <w:color w:val="000000"/>
              </w:rPr>
              <w:t xml:space="preserve">. </w:t>
            </w:r>
            <w:r w:rsidR="00762C3C">
              <w:rPr>
                <w:rFonts w:eastAsia="Times New Roman"/>
                <w:color w:val="000000"/>
              </w:rPr>
              <w:t>Nowy dworzec</w:t>
            </w:r>
            <w:r w:rsidR="00A73E73">
              <w:rPr>
                <w:rFonts w:eastAsia="Times New Roman"/>
                <w:color w:val="000000"/>
              </w:rPr>
              <w:t xml:space="preserve"> integruje</w:t>
            </w:r>
            <w:r w:rsidR="0081382B">
              <w:rPr>
                <w:rFonts w:eastAsia="Times New Roman"/>
                <w:color w:val="000000"/>
              </w:rPr>
              <w:t xml:space="preserve"> komunikację miejską z </w:t>
            </w:r>
            <w:r w:rsidRPr="00762C3C">
              <w:rPr>
                <w:rFonts w:eastAsia="Times New Roman"/>
                <w:color w:val="000000"/>
              </w:rPr>
              <w:t>pozamie</w:t>
            </w:r>
            <w:r w:rsidR="0081382B">
              <w:rPr>
                <w:rFonts w:eastAsia="Times New Roman"/>
                <w:color w:val="000000"/>
              </w:rPr>
              <w:t xml:space="preserve">jskim transportem autobusowym i </w:t>
            </w:r>
            <w:r w:rsidRPr="00762C3C">
              <w:rPr>
                <w:rFonts w:eastAsia="Times New Roman"/>
                <w:color w:val="000000"/>
              </w:rPr>
              <w:t xml:space="preserve">busowym oraz </w:t>
            </w:r>
            <w:r w:rsidR="00762C3C">
              <w:rPr>
                <w:rFonts w:eastAsia="Times New Roman"/>
                <w:color w:val="000000"/>
              </w:rPr>
              <w:t>obsług</w:t>
            </w:r>
            <w:r w:rsidR="00A73E73">
              <w:rPr>
                <w:rFonts w:eastAsia="Times New Roman"/>
                <w:color w:val="000000"/>
              </w:rPr>
              <w:t>uje</w:t>
            </w:r>
            <w:r w:rsidR="00762C3C">
              <w:rPr>
                <w:rFonts w:eastAsia="Times New Roman"/>
                <w:color w:val="000000"/>
              </w:rPr>
              <w:t xml:space="preserve"> transport kolejowy. Łączna </w:t>
            </w:r>
            <w:r w:rsidRPr="00762C3C">
              <w:rPr>
                <w:rFonts w:eastAsia="Times New Roman"/>
                <w:bCs/>
                <w:color w:val="000000"/>
              </w:rPr>
              <w:t>powierzchni</w:t>
            </w:r>
            <w:r w:rsidR="00762C3C">
              <w:rPr>
                <w:rFonts w:eastAsia="Times New Roman"/>
                <w:bCs/>
                <w:color w:val="000000"/>
              </w:rPr>
              <w:t>a użytkowa dworca to</w:t>
            </w:r>
            <w:r w:rsidR="0081382B">
              <w:rPr>
                <w:rFonts w:eastAsia="Times New Roman"/>
                <w:bCs/>
                <w:color w:val="000000"/>
              </w:rPr>
              <w:t xml:space="preserve"> ponad 18 tys. </w:t>
            </w:r>
            <w:r w:rsidR="00583479">
              <w:rPr>
                <w:rFonts w:eastAsia="Times New Roman"/>
                <w:bCs/>
                <w:color w:val="000000"/>
              </w:rPr>
              <w:t>m</w:t>
            </w:r>
            <w:r w:rsidR="00583479">
              <w:rPr>
                <w:rFonts w:eastAsia="Times New Roman"/>
                <w:bCs/>
                <w:color w:val="000000"/>
                <w:vertAlign w:val="superscript"/>
              </w:rPr>
              <w:t>2</w:t>
            </w:r>
            <w:r w:rsidR="0081382B">
              <w:rPr>
                <w:rFonts w:eastAsia="Times New Roman"/>
                <w:bCs/>
                <w:color w:val="000000"/>
              </w:rPr>
              <w:t xml:space="preserve"> z </w:t>
            </w:r>
            <w:r w:rsidRPr="00762C3C">
              <w:rPr>
                <w:rFonts w:eastAsia="Times New Roman"/>
                <w:bCs/>
                <w:color w:val="000000"/>
              </w:rPr>
              <w:t>garażem typu „Park&amp;Ride” mogącym pomieśc</w:t>
            </w:r>
            <w:r w:rsidR="0081382B">
              <w:rPr>
                <w:rFonts w:eastAsia="Times New Roman"/>
                <w:bCs/>
                <w:color w:val="000000"/>
              </w:rPr>
              <w:t xml:space="preserve">ić 174 samochody, wyposażonym </w:t>
            </w:r>
            <w:r w:rsidR="0090560E">
              <w:rPr>
                <w:rFonts w:eastAsia="Times New Roman"/>
                <w:bCs/>
                <w:color w:val="000000"/>
              </w:rPr>
              <w:br/>
            </w:r>
            <w:r w:rsidR="0081382B">
              <w:rPr>
                <w:rFonts w:eastAsia="Times New Roman"/>
                <w:bCs/>
                <w:color w:val="000000"/>
              </w:rPr>
              <w:t xml:space="preserve">w </w:t>
            </w:r>
            <w:r w:rsidRPr="00762C3C">
              <w:rPr>
                <w:rFonts w:eastAsia="Times New Roman"/>
                <w:bCs/>
                <w:color w:val="000000"/>
              </w:rPr>
              <w:t xml:space="preserve">ładowarki dla pojazdów elektrycznych. </w:t>
            </w:r>
          </w:p>
          <w:p w14:paraId="6C06D8E6" w14:textId="400F9FF2" w:rsidR="0081382B" w:rsidRDefault="0081382B" w:rsidP="0081382B">
            <w:pPr>
              <w:shd w:val="clear" w:color="auto" w:fill="FEFEFE"/>
              <w:spacing w:after="0"/>
              <w:jc w:val="both"/>
              <w:rPr>
                <w:rFonts w:eastAsia="Times New Roman"/>
                <w:bCs/>
                <w:color w:val="000000"/>
              </w:rPr>
            </w:pPr>
          </w:p>
          <w:p w14:paraId="69D86F91" w14:textId="007ECDDE" w:rsidR="0081382B" w:rsidRPr="0081382B" w:rsidRDefault="00A73E73" w:rsidP="0081382B">
            <w:pPr>
              <w:shd w:val="clear" w:color="auto" w:fill="FEFEFE"/>
              <w:spacing w:after="0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color w:val="000000"/>
              </w:rPr>
              <w:t>Obiekt</w:t>
            </w:r>
            <w:r w:rsidR="00414BE5" w:rsidRPr="00762C3C">
              <w:rPr>
                <w:rFonts w:eastAsia="Times New Roman"/>
                <w:color w:val="000000"/>
              </w:rPr>
              <w:t xml:space="preserve"> </w:t>
            </w:r>
            <w:r w:rsidR="0081382B">
              <w:rPr>
                <w:rFonts w:eastAsia="Times New Roman"/>
                <w:color w:val="000000"/>
              </w:rPr>
              <w:t>posiada</w:t>
            </w:r>
            <w:r w:rsidR="00414BE5" w:rsidRPr="00762C3C">
              <w:rPr>
                <w:rFonts w:eastAsia="Times New Roman"/>
                <w:color w:val="000000"/>
              </w:rPr>
              <w:t xml:space="preserve"> ciekawe rozwiązania architektoniczne, takie jak okazałe słupy przypominające gałęzie drzew </w:t>
            </w:r>
            <w:r>
              <w:rPr>
                <w:rFonts w:eastAsia="Times New Roman"/>
                <w:color w:val="000000"/>
              </w:rPr>
              <w:t>czy</w:t>
            </w:r>
            <w:r w:rsidR="00414BE5" w:rsidRPr="00762C3C">
              <w:rPr>
                <w:rFonts w:eastAsia="Times New Roman"/>
                <w:color w:val="000000"/>
              </w:rPr>
              <w:t xml:space="preserve"> fasada tworząca wrażenie dwóch </w:t>
            </w:r>
            <w:r w:rsidR="0081382B">
              <w:rPr>
                <w:rFonts w:eastAsia="Times New Roman"/>
                <w:color w:val="000000"/>
              </w:rPr>
              <w:t xml:space="preserve">osobnych budynków ukrytych w </w:t>
            </w:r>
            <w:r w:rsidR="00414BE5" w:rsidRPr="00762C3C">
              <w:rPr>
                <w:rFonts w:eastAsia="Times New Roman"/>
                <w:color w:val="000000"/>
              </w:rPr>
              <w:t xml:space="preserve">jej wnętrzu. </w:t>
            </w:r>
            <w:r w:rsidR="0081382B">
              <w:rPr>
                <w:rFonts w:eastAsia="Times New Roman"/>
                <w:bCs/>
                <w:color w:val="000000"/>
              </w:rPr>
              <w:t xml:space="preserve">Uwagę zwraca </w:t>
            </w:r>
            <w:r>
              <w:rPr>
                <w:rFonts w:eastAsia="Times New Roman"/>
                <w:bCs/>
                <w:color w:val="000000"/>
              </w:rPr>
              <w:t xml:space="preserve">również </w:t>
            </w:r>
            <w:r w:rsidR="0081382B">
              <w:rPr>
                <w:rFonts w:eastAsia="Times New Roman"/>
                <w:bCs/>
                <w:color w:val="000000"/>
              </w:rPr>
              <w:t xml:space="preserve">dach w </w:t>
            </w:r>
            <w:r w:rsidR="0081382B" w:rsidRPr="00762C3C">
              <w:rPr>
                <w:rFonts w:eastAsia="Times New Roman"/>
                <w:bCs/>
                <w:color w:val="000000"/>
              </w:rPr>
              <w:t>formie tara</w:t>
            </w:r>
            <w:r w:rsidR="0081382B">
              <w:rPr>
                <w:rFonts w:eastAsia="Times New Roman"/>
                <w:bCs/>
                <w:color w:val="000000"/>
              </w:rPr>
              <w:t xml:space="preserve">su widokowego. </w:t>
            </w:r>
            <w:r w:rsidR="0081382B">
              <w:rPr>
                <w:rFonts w:eastAsia="Times New Roman"/>
                <w:color w:val="000000"/>
              </w:rPr>
              <w:t>Przestrzeń t</w:t>
            </w:r>
            <w:r w:rsidR="00BA2533">
              <w:rPr>
                <w:rFonts w:eastAsia="Times New Roman"/>
                <w:color w:val="000000"/>
              </w:rPr>
              <w:t>ą przeznaczono</w:t>
            </w:r>
            <w:r w:rsidR="0081382B">
              <w:rPr>
                <w:rFonts w:eastAsia="Times New Roman"/>
                <w:color w:val="000000"/>
              </w:rPr>
              <w:t xml:space="preserve"> </w:t>
            </w:r>
            <w:r w:rsidR="00BA2533">
              <w:rPr>
                <w:rFonts w:eastAsia="Times New Roman"/>
                <w:color w:val="000000"/>
              </w:rPr>
              <w:t>dla</w:t>
            </w:r>
            <w:r w:rsidR="0081382B">
              <w:rPr>
                <w:rFonts w:eastAsia="Times New Roman"/>
                <w:color w:val="000000"/>
              </w:rPr>
              <w:t xml:space="preserve"> </w:t>
            </w:r>
            <w:r w:rsidR="0081382B" w:rsidRPr="00762C3C">
              <w:rPr>
                <w:rFonts w:eastAsia="Times New Roman"/>
                <w:color w:val="000000"/>
              </w:rPr>
              <w:t>oczekujących pasażer</w:t>
            </w:r>
            <w:r w:rsidR="00BA2533">
              <w:rPr>
                <w:rFonts w:eastAsia="Times New Roman"/>
                <w:color w:val="000000"/>
              </w:rPr>
              <w:t>ów</w:t>
            </w:r>
            <w:r w:rsidR="0081382B" w:rsidRPr="00762C3C">
              <w:rPr>
                <w:rFonts w:eastAsia="Times New Roman"/>
                <w:color w:val="000000"/>
              </w:rPr>
              <w:t>, któr</w:t>
            </w:r>
            <w:r w:rsidR="0081382B">
              <w:rPr>
                <w:rFonts w:eastAsia="Times New Roman"/>
                <w:color w:val="000000"/>
              </w:rPr>
              <w:t>z</w:t>
            </w:r>
            <w:r w:rsidR="0081382B" w:rsidRPr="00762C3C">
              <w:rPr>
                <w:rFonts w:eastAsia="Times New Roman"/>
                <w:color w:val="000000"/>
              </w:rPr>
              <w:t xml:space="preserve">y </w:t>
            </w:r>
            <w:r>
              <w:rPr>
                <w:rFonts w:eastAsia="Times New Roman"/>
                <w:color w:val="000000"/>
              </w:rPr>
              <w:t>mogą</w:t>
            </w:r>
            <w:r w:rsidR="0081382B" w:rsidRPr="00762C3C">
              <w:rPr>
                <w:rFonts w:eastAsia="Times New Roman"/>
                <w:color w:val="000000"/>
              </w:rPr>
              <w:t xml:space="preserve"> k</w:t>
            </w:r>
            <w:r w:rsidR="0081382B">
              <w:rPr>
                <w:rFonts w:eastAsia="Times New Roman"/>
                <w:color w:val="000000"/>
              </w:rPr>
              <w:t>orzystać z traktów spacerowych oraz z zaaranżowan</w:t>
            </w:r>
            <w:r w:rsidR="00CF5B80">
              <w:rPr>
                <w:rFonts w:eastAsia="Times New Roman"/>
                <w:color w:val="000000"/>
              </w:rPr>
              <w:t>ych</w:t>
            </w:r>
            <w:r w:rsidR="0081382B">
              <w:rPr>
                <w:rFonts w:eastAsia="Times New Roman"/>
                <w:color w:val="000000"/>
              </w:rPr>
              <w:t xml:space="preserve"> dla nich </w:t>
            </w:r>
            <w:r w:rsidR="00CF5B80">
              <w:rPr>
                <w:rFonts w:eastAsia="Times New Roman"/>
                <w:color w:val="000000"/>
              </w:rPr>
              <w:t>punktów rekreacyjnych</w:t>
            </w:r>
            <w:r w:rsidR="0081382B">
              <w:rPr>
                <w:rFonts w:eastAsia="Times New Roman"/>
                <w:color w:val="000000"/>
              </w:rPr>
              <w:t>.</w:t>
            </w:r>
            <w:r w:rsidR="0081382B">
              <w:rPr>
                <w:rFonts w:eastAsia="Times New Roman"/>
                <w:bCs/>
                <w:color w:val="000000"/>
              </w:rPr>
              <w:t xml:space="preserve"> </w:t>
            </w:r>
            <w:r w:rsidR="00CF5B80">
              <w:rPr>
                <w:rFonts w:eastAsia="Times New Roman"/>
                <w:color w:val="000000"/>
              </w:rPr>
              <w:t xml:space="preserve">Z myślą o </w:t>
            </w:r>
            <w:r w:rsidR="0081382B" w:rsidRPr="00762C3C">
              <w:rPr>
                <w:rFonts w:eastAsia="Times New Roman"/>
                <w:color w:val="000000"/>
              </w:rPr>
              <w:t>najmłod</w:t>
            </w:r>
            <w:r w:rsidR="0081382B">
              <w:rPr>
                <w:rFonts w:eastAsia="Times New Roman"/>
                <w:color w:val="000000"/>
              </w:rPr>
              <w:t xml:space="preserve">szych wykonano </w:t>
            </w:r>
            <w:r>
              <w:rPr>
                <w:rFonts w:eastAsia="Times New Roman"/>
                <w:color w:val="000000"/>
              </w:rPr>
              <w:t xml:space="preserve">także </w:t>
            </w:r>
            <w:r w:rsidR="0081382B">
              <w:rPr>
                <w:rFonts w:eastAsia="Times New Roman"/>
                <w:color w:val="000000"/>
              </w:rPr>
              <w:t>plac za</w:t>
            </w:r>
            <w:r>
              <w:rPr>
                <w:rFonts w:eastAsia="Times New Roman"/>
                <w:color w:val="000000"/>
              </w:rPr>
              <w:t>ba</w:t>
            </w:r>
            <w:r w:rsidR="0081382B">
              <w:rPr>
                <w:rFonts w:eastAsia="Times New Roman"/>
                <w:color w:val="000000"/>
              </w:rPr>
              <w:t xml:space="preserve">w wraz z </w:t>
            </w:r>
            <w:r w:rsidR="0081382B" w:rsidRPr="00762C3C">
              <w:rPr>
                <w:rFonts w:eastAsia="Times New Roman"/>
                <w:color w:val="000000"/>
              </w:rPr>
              <w:t>parkiem linowym.</w:t>
            </w:r>
          </w:p>
          <w:p w14:paraId="3879B316" w14:textId="77777777" w:rsidR="0081382B" w:rsidRDefault="0081382B" w:rsidP="00762C3C">
            <w:pPr>
              <w:shd w:val="clear" w:color="auto" w:fill="FEFEFE"/>
              <w:spacing w:after="0"/>
              <w:rPr>
                <w:rFonts w:eastAsia="Times New Roman"/>
                <w:color w:val="000000"/>
              </w:rPr>
            </w:pPr>
          </w:p>
          <w:p w14:paraId="15DA9CD3" w14:textId="033FAC3D" w:rsidR="00D37287" w:rsidRDefault="00414BE5" w:rsidP="00D37287">
            <w:pPr>
              <w:shd w:val="clear" w:color="auto" w:fill="FEFEFE"/>
              <w:spacing w:after="0"/>
              <w:jc w:val="both"/>
              <w:rPr>
                <w:rFonts w:eastAsia="Times New Roman"/>
                <w:color w:val="000000"/>
              </w:rPr>
            </w:pPr>
            <w:r w:rsidRPr="00762C3C">
              <w:rPr>
                <w:rFonts w:eastAsia="Times New Roman"/>
                <w:color w:val="000000"/>
              </w:rPr>
              <w:t>W ramach kontraktu Budimex wykonał także prace drogowe. Zrealizowano przebudowę ulic wykonując 18,7 tys. m2 nawierzch</w:t>
            </w:r>
            <w:r w:rsidR="0081382B">
              <w:rPr>
                <w:rFonts w:eastAsia="Times New Roman"/>
                <w:color w:val="000000"/>
              </w:rPr>
              <w:t xml:space="preserve">ni bitumicznej </w:t>
            </w:r>
            <w:r w:rsidR="0090560E">
              <w:rPr>
                <w:rFonts w:eastAsia="Times New Roman"/>
                <w:color w:val="000000"/>
              </w:rPr>
              <w:br/>
            </w:r>
            <w:r w:rsidR="0081382B">
              <w:rPr>
                <w:rFonts w:eastAsia="Times New Roman"/>
                <w:color w:val="000000"/>
              </w:rPr>
              <w:t>oraz 26,2 tys. m</w:t>
            </w:r>
            <w:r w:rsidR="002B6DE3">
              <w:rPr>
                <w:rFonts w:eastAsia="Times New Roman"/>
                <w:color w:val="000000"/>
                <w:vertAlign w:val="superscript"/>
              </w:rPr>
              <w:t>2</w:t>
            </w:r>
            <w:r w:rsidR="0081382B">
              <w:rPr>
                <w:rFonts w:eastAsia="Times New Roman"/>
                <w:color w:val="000000"/>
              </w:rPr>
              <w:t xml:space="preserve"> z kostki granitowej i </w:t>
            </w:r>
            <w:r w:rsidRPr="00762C3C">
              <w:rPr>
                <w:rFonts w:eastAsia="Times New Roman"/>
                <w:color w:val="000000"/>
              </w:rPr>
              <w:t>płyt kamiennych.</w:t>
            </w:r>
          </w:p>
          <w:p w14:paraId="7F16F5F1" w14:textId="77777777" w:rsidR="00D37287" w:rsidRDefault="00D37287" w:rsidP="00CA081A">
            <w:pPr>
              <w:shd w:val="clear" w:color="auto" w:fill="FEFEFE"/>
              <w:spacing w:after="0"/>
              <w:jc w:val="both"/>
              <w:rPr>
                <w:rFonts w:eastAsia="Times New Roman"/>
                <w:color w:val="000000"/>
              </w:rPr>
            </w:pPr>
          </w:p>
          <w:p w14:paraId="057381DA" w14:textId="32A9EC14" w:rsidR="007642D8" w:rsidRPr="00D34495" w:rsidRDefault="00B94C4B" w:rsidP="00D34495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</w:rPr>
              <w:t>–</w:t>
            </w:r>
            <w:r w:rsidR="00F142E8">
              <w:rPr>
                <w:rFonts w:eastAsia="Times New Roman"/>
                <w:i/>
                <w:color w:val="000000"/>
              </w:rPr>
              <w:t xml:space="preserve"> </w:t>
            </w:r>
            <w:r w:rsidR="002B6DE3">
              <w:rPr>
                <w:rFonts w:eastAsia="Times New Roman"/>
                <w:i/>
                <w:color w:val="000000"/>
              </w:rPr>
              <w:t>Czerpiemy</w:t>
            </w:r>
            <w:r w:rsidR="00F142E8">
              <w:rPr>
                <w:rFonts w:eastAsia="Times New Roman"/>
                <w:i/>
                <w:color w:val="000000"/>
              </w:rPr>
              <w:t xml:space="preserve"> ogromną</w:t>
            </w:r>
            <w:r w:rsidR="00E63201">
              <w:rPr>
                <w:rFonts w:eastAsia="Times New Roman"/>
                <w:i/>
                <w:color w:val="000000"/>
              </w:rPr>
              <w:t xml:space="preserve"> satysfakcję</w:t>
            </w:r>
            <w:r w:rsidR="002B6DE3">
              <w:rPr>
                <w:rFonts w:eastAsia="Times New Roman"/>
                <w:i/>
                <w:color w:val="000000"/>
              </w:rPr>
              <w:t xml:space="preserve"> z realizacji tego </w:t>
            </w:r>
            <w:r w:rsidR="00E63201">
              <w:rPr>
                <w:rFonts w:eastAsia="Times New Roman"/>
                <w:i/>
                <w:color w:val="000000"/>
              </w:rPr>
              <w:t>nie</w:t>
            </w:r>
            <w:r w:rsidR="00F142E8">
              <w:rPr>
                <w:rFonts w:eastAsia="Times New Roman"/>
                <w:i/>
                <w:color w:val="000000"/>
              </w:rPr>
              <w:t>tuzinkow</w:t>
            </w:r>
            <w:r w:rsidR="002B6DE3">
              <w:rPr>
                <w:rFonts w:eastAsia="Times New Roman"/>
                <w:i/>
                <w:color w:val="000000"/>
              </w:rPr>
              <w:t>ego</w:t>
            </w:r>
            <w:r w:rsidR="00D34495">
              <w:rPr>
                <w:rFonts w:eastAsia="Times New Roman"/>
                <w:i/>
                <w:color w:val="000000"/>
              </w:rPr>
              <w:t xml:space="preserve"> </w:t>
            </w:r>
            <w:r w:rsidRPr="00D37287">
              <w:rPr>
                <w:rFonts w:eastAsia="Times New Roman"/>
                <w:i/>
                <w:color w:val="000000"/>
              </w:rPr>
              <w:t>proje</w:t>
            </w:r>
            <w:r w:rsidR="00E63201">
              <w:rPr>
                <w:rFonts w:eastAsia="Times New Roman"/>
                <w:i/>
                <w:color w:val="000000"/>
              </w:rPr>
              <w:t>kt</w:t>
            </w:r>
            <w:r w:rsidR="002B6DE3">
              <w:rPr>
                <w:rFonts w:eastAsia="Times New Roman"/>
                <w:i/>
                <w:color w:val="000000"/>
              </w:rPr>
              <w:t>u</w:t>
            </w:r>
            <w:r w:rsidR="00E63201">
              <w:rPr>
                <w:rFonts w:eastAsia="Times New Roman"/>
                <w:i/>
                <w:color w:val="000000"/>
              </w:rPr>
              <w:t>, który pozwolił</w:t>
            </w:r>
            <w:r w:rsidRPr="00D37287">
              <w:rPr>
                <w:rFonts w:eastAsia="Times New Roman"/>
                <w:i/>
                <w:color w:val="000000"/>
              </w:rPr>
              <w:t xml:space="preserve"> nam</w:t>
            </w:r>
            <w:r w:rsidR="006F19F5">
              <w:rPr>
                <w:rFonts w:eastAsia="Times New Roman"/>
                <w:i/>
                <w:color w:val="000000"/>
              </w:rPr>
              <w:t xml:space="preserve"> na</w:t>
            </w:r>
            <w:r w:rsidRPr="00D37287">
              <w:rPr>
                <w:rFonts w:eastAsia="Times New Roman"/>
                <w:i/>
                <w:color w:val="000000"/>
              </w:rPr>
              <w:t xml:space="preserve"> zaimplementowa</w:t>
            </w:r>
            <w:r w:rsidR="006F19F5">
              <w:rPr>
                <w:rFonts w:eastAsia="Times New Roman"/>
                <w:i/>
                <w:color w:val="000000"/>
              </w:rPr>
              <w:t>nie</w:t>
            </w:r>
            <w:r w:rsidRPr="00D37287">
              <w:rPr>
                <w:rFonts w:eastAsia="Times New Roman"/>
                <w:i/>
                <w:color w:val="000000"/>
              </w:rPr>
              <w:t xml:space="preserve"> doświadcze</w:t>
            </w:r>
            <w:r w:rsidR="006F19F5">
              <w:rPr>
                <w:rFonts w:eastAsia="Times New Roman"/>
                <w:i/>
                <w:color w:val="000000"/>
              </w:rPr>
              <w:t>ń</w:t>
            </w:r>
            <w:r w:rsidRPr="00D37287">
              <w:rPr>
                <w:rFonts w:eastAsia="Times New Roman"/>
                <w:i/>
                <w:color w:val="000000"/>
              </w:rPr>
              <w:t xml:space="preserve"> </w:t>
            </w:r>
            <w:r w:rsidR="00D37287" w:rsidRPr="00D37287">
              <w:rPr>
                <w:rFonts w:eastAsia="Times New Roman"/>
                <w:i/>
                <w:color w:val="000000"/>
              </w:rPr>
              <w:t>zdobyt</w:t>
            </w:r>
            <w:r w:rsidR="001A65FC">
              <w:rPr>
                <w:rFonts w:eastAsia="Times New Roman"/>
                <w:i/>
                <w:color w:val="000000"/>
              </w:rPr>
              <w:t>ych</w:t>
            </w:r>
            <w:r w:rsidR="00D37287" w:rsidRPr="00D37287">
              <w:rPr>
                <w:rFonts w:eastAsia="Times New Roman"/>
                <w:i/>
                <w:color w:val="000000"/>
              </w:rPr>
              <w:t xml:space="preserve"> nie tylko</w:t>
            </w:r>
            <w:r w:rsidRPr="00D37287">
              <w:rPr>
                <w:rFonts w:eastAsia="Times New Roman"/>
                <w:i/>
                <w:color w:val="000000"/>
              </w:rPr>
              <w:t xml:space="preserve"> Polsce</w:t>
            </w:r>
            <w:r w:rsidR="00D37287" w:rsidRPr="00D37287">
              <w:rPr>
                <w:rFonts w:eastAsia="Times New Roman"/>
                <w:i/>
                <w:color w:val="000000"/>
              </w:rPr>
              <w:t>,</w:t>
            </w:r>
            <w:r w:rsidRPr="00D37287">
              <w:rPr>
                <w:rFonts w:eastAsia="Times New Roman"/>
                <w:i/>
                <w:color w:val="000000"/>
              </w:rPr>
              <w:t xml:space="preserve"> ale także </w:t>
            </w:r>
            <w:r w:rsidR="00D37287">
              <w:rPr>
                <w:rFonts w:eastAsia="Times New Roman"/>
                <w:i/>
                <w:color w:val="000000"/>
              </w:rPr>
              <w:t>zagranicą</w:t>
            </w:r>
            <w:r w:rsidR="00D37287">
              <w:rPr>
                <w:rFonts w:eastAsia="Times New Roman"/>
                <w:color w:val="000000"/>
              </w:rPr>
              <w:t xml:space="preserve"> –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D37287">
              <w:rPr>
                <w:rFonts w:eastAsia="Times New Roman"/>
                <w:color w:val="000000"/>
              </w:rPr>
              <w:t xml:space="preserve">mówi </w:t>
            </w:r>
            <w:r w:rsidR="007642D8" w:rsidRPr="00D34495">
              <w:rPr>
                <w:lang w:eastAsia="en-US"/>
              </w:rPr>
              <w:t>Andrzej Schmalenberg, Dyrektor Oddziału Budownictwa Ogólnego Południe w Budimex SA.</w:t>
            </w:r>
          </w:p>
          <w:p w14:paraId="73A33D18" w14:textId="00C911BD" w:rsidR="0081382B" w:rsidRDefault="00CA081A" w:rsidP="00CA081A">
            <w:pPr>
              <w:shd w:val="clear" w:color="auto" w:fill="FEFEFE"/>
              <w:spacing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– </w:t>
            </w:r>
            <w:r w:rsidRPr="00CA081A">
              <w:rPr>
                <w:rFonts w:eastAsia="Times New Roman"/>
                <w:i/>
                <w:color w:val="000000"/>
              </w:rPr>
              <w:t xml:space="preserve">Realizując </w:t>
            </w:r>
            <w:r w:rsidR="002F2306">
              <w:rPr>
                <w:rFonts w:eastAsia="Times New Roman"/>
                <w:i/>
                <w:color w:val="000000"/>
              </w:rPr>
              <w:t>nagrodzoną</w:t>
            </w:r>
            <w:r w:rsidRPr="00CA081A">
              <w:rPr>
                <w:rFonts w:eastAsia="Times New Roman"/>
                <w:i/>
                <w:color w:val="000000"/>
              </w:rPr>
              <w:t xml:space="preserve"> inwestycję wykorzystaliśmy technologie</w:t>
            </w:r>
            <w:r w:rsidR="00E63201" w:rsidRPr="00CA081A">
              <w:rPr>
                <w:rFonts w:eastAsia="Times New Roman"/>
                <w:i/>
                <w:color w:val="000000"/>
              </w:rPr>
              <w:t xml:space="preserve"> unikatowe na skalę światową. Mam tu na myśli na przykład zadaszenie peronów, które jednocześnie jest najwyższej klasy instalacją fotowoltaiczną. Takie właśnie projekty</w:t>
            </w:r>
            <w:r w:rsidR="00DC1950">
              <w:rPr>
                <w:rFonts w:eastAsia="Times New Roman"/>
                <w:i/>
                <w:color w:val="000000"/>
              </w:rPr>
              <w:t>, gdzie</w:t>
            </w:r>
            <w:r w:rsidR="00E63201" w:rsidRPr="00CA081A">
              <w:rPr>
                <w:rFonts w:eastAsia="Times New Roman"/>
                <w:i/>
                <w:color w:val="000000"/>
              </w:rPr>
              <w:t xml:space="preserve"> </w:t>
            </w:r>
            <w:r w:rsidRPr="00CA081A">
              <w:rPr>
                <w:rFonts w:eastAsia="Times New Roman"/>
                <w:i/>
                <w:color w:val="000000"/>
              </w:rPr>
              <w:t xml:space="preserve">nie tylko możemy </w:t>
            </w:r>
            <w:r w:rsidR="00060A1F">
              <w:rPr>
                <w:rFonts w:eastAsia="Times New Roman"/>
                <w:i/>
                <w:color w:val="000000"/>
              </w:rPr>
              <w:t>rozwijać sprawdzone</w:t>
            </w:r>
            <w:r w:rsidRPr="00CA081A">
              <w:rPr>
                <w:rFonts w:eastAsia="Times New Roman"/>
                <w:i/>
                <w:color w:val="000000"/>
              </w:rPr>
              <w:t xml:space="preserve"> pomysły, ale również </w:t>
            </w:r>
            <w:r w:rsidR="00EE5089">
              <w:rPr>
                <w:rFonts w:eastAsia="Times New Roman"/>
                <w:i/>
                <w:color w:val="000000"/>
              </w:rPr>
              <w:t>w</w:t>
            </w:r>
            <w:r w:rsidR="00113EF5">
              <w:rPr>
                <w:rFonts w:eastAsia="Times New Roman"/>
                <w:i/>
                <w:color w:val="000000"/>
              </w:rPr>
              <w:t>prowadzać</w:t>
            </w:r>
            <w:r w:rsidRPr="00CA081A">
              <w:rPr>
                <w:rFonts w:eastAsia="Times New Roman"/>
                <w:i/>
                <w:color w:val="000000"/>
              </w:rPr>
              <w:t xml:space="preserve"> coś zupełnie now</w:t>
            </w:r>
            <w:r w:rsidR="00060A1F">
              <w:rPr>
                <w:rFonts w:eastAsia="Times New Roman"/>
                <w:i/>
                <w:color w:val="000000"/>
              </w:rPr>
              <w:t>atorskiego, dają nam najwięcej</w:t>
            </w:r>
            <w:r w:rsidR="006F7AE1">
              <w:rPr>
                <w:rFonts w:eastAsia="Times New Roman"/>
                <w:i/>
                <w:color w:val="000000"/>
              </w:rPr>
              <w:t xml:space="preserve"> satysfakcji</w:t>
            </w:r>
            <w:r>
              <w:rPr>
                <w:rFonts w:eastAsia="Times New Roman"/>
                <w:color w:val="000000"/>
              </w:rPr>
              <w:t xml:space="preserve"> – dodaje Andrzej Schmalenberg.</w:t>
            </w:r>
          </w:p>
          <w:p w14:paraId="4860BE72" w14:textId="70414729" w:rsidR="0081382B" w:rsidRPr="00762C3C" w:rsidRDefault="0081382B" w:rsidP="00762C3C">
            <w:pPr>
              <w:shd w:val="clear" w:color="auto" w:fill="FEFEFE"/>
              <w:spacing w:after="0"/>
              <w:rPr>
                <w:rFonts w:eastAsia="Times New Roman"/>
                <w:color w:val="000000"/>
              </w:rPr>
            </w:pPr>
          </w:p>
          <w:p w14:paraId="495A78A6" w14:textId="03E0E748" w:rsidR="00414BE5" w:rsidRDefault="00CA081A" w:rsidP="00762C3C">
            <w:pPr>
              <w:shd w:val="clear" w:color="auto" w:fill="FEFEFE"/>
              <w:spacing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Top</w:t>
            </w:r>
            <w:r w:rsidR="00414BE5" w:rsidRPr="00762C3C">
              <w:rPr>
                <w:rFonts w:eastAsia="Times New Roman"/>
                <w:color w:val="000000"/>
              </w:rPr>
              <w:t>Builder to jedna z najbardziej prestiżowych nagród na polskim rynku budowlanym. To wyróżnienie za najwyższej jakości produkty: nowości i innowacje, w tym sprawdzone rozwiązania materiałowe, technologiczne oraz konstrukcyjne. Kapituła docenia także prace projektowe i wykonawcze oraz nowoczesne narzędzia usprawniające zarządzanie firmami i projektami. Oceniane są również obiekty budowlane wyróżniające się wysoką jakością projektowanej architektury, często ponadczasową formą, rzetelnością wykonania, wymagające wysokich kwalifikacji oraz specjalizacji branżowej, o gwarantowanej certyfikatami jakości zastosowanych w obiektach nowoczesnych materiałów i interesujących rozwiązań proekologicznych.</w:t>
            </w:r>
          </w:p>
          <w:p w14:paraId="70218029" w14:textId="77777777" w:rsidR="00CA081A" w:rsidRDefault="00CA081A" w:rsidP="00762C3C">
            <w:pPr>
              <w:shd w:val="clear" w:color="auto" w:fill="FEFEFE"/>
              <w:spacing w:after="0"/>
              <w:jc w:val="both"/>
              <w:rPr>
                <w:rFonts w:eastAsia="Times New Roman"/>
                <w:color w:val="000000"/>
              </w:rPr>
            </w:pPr>
          </w:p>
          <w:p w14:paraId="2ED3427C" w14:textId="5519CFA8" w:rsidR="00414BE5" w:rsidRPr="00CA081A" w:rsidRDefault="00CA081A" w:rsidP="00762C3C">
            <w:pPr>
              <w:shd w:val="clear" w:color="auto" w:fill="FEFEFE"/>
              <w:spacing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 2023 roku B</w:t>
            </w:r>
            <w:r>
              <w:rPr>
                <w:rStyle w:val="Pogrubienie"/>
                <w:b w:val="0"/>
                <w:color w:val="000000"/>
                <w:shd w:val="clear" w:color="auto" w:fill="FEFEFE"/>
              </w:rPr>
              <w:t>udimex zdobył</w:t>
            </w:r>
            <w:r w:rsidRPr="00762C3C">
              <w:rPr>
                <w:rStyle w:val="Pogrubienie"/>
                <w:b w:val="0"/>
                <w:color w:val="000000"/>
                <w:shd w:val="clear" w:color="auto" w:fill="FEFEFE"/>
              </w:rPr>
              <w:t xml:space="preserve"> nagrodę</w:t>
            </w:r>
            <w:r w:rsidR="003936D1">
              <w:rPr>
                <w:rStyle w:val="Pogrubienie"/>
                <w:b w:val="0"/>
                <w:color w:val="000000"/>
                <w:shd w:val="clear" w:color="auto" w:fill="FEFEFE"/>
              </w:rPr>
              <w:t xml:space="preserve"> </w:t>
            </w:r>
            <w:r w:rsidRPr="00762C3C">
              <w:rPr>
                <w:rStyle w:val="Pogrubienie"/>
                <w:b w:val="0"/>
                <w:color w:val="000000"/>
                <w:shd w:val="clear" w:color="auto" w:fill="FEFEFE"/>
              </w:rPr>
              <w:t xml:space="preserve">TopBuilder za modernizację linii kolejowej E-59 </w:t>
            </w:r>
            <w:r>
              <w:rPr>
                <w:rStyle w:val="Pogrubienie"/>
                <w:b w:val="0"/>
                <w:color w:val="000000"/>
                <w:shd w:val="clear" w:color="auto" w:fill="FEFEFE"/>
              </w:rPr>
              <w:t>na odcinku</w:t>
            </w:r>
            <w:r w:rsidRPr="00762C3C">
              <w:rPr>
                <w:rStyle w:val="Pogrubienie"/>
                <w:b w:val="0"/>
                <w:color w:val="000000"/>
                <w:shd w:val="clear" w:color="auto" w:fill="FEFEFE"/>
              </w:rPr>
              <w:t xml:space="preserve"> Rokietnica – Wronki.</w:t>
            </w:r>
            <w:r>
              <w:rPr>
                <w:rFonts w:eastAsia="Times New Roman"/>
              </w:rPr>
              <w:t xml:space="preserve"> Z kolei w </w:t>
            </w:r>
            <w:r w:rsidR="00414BE5" w:rsidRPr="00762C3C">
              <w:rPr>
                <w:rFonts w:eastAsia="Times New Roman"/>
                <w:color w:val="000000"/>
              </w:rPr>
              <w:t>2022 roku Budim</w:t>
            </w:r>
            <w:r>
              <w:rPr>
                <w:rFonts w:eastAsia="Times New Roman"/>
                <w:color w:val="000000"/>
              </w:rPr>
              <w:t xml:space="preserve">ex </w:t>
            </w:r>
            <w:r w:rsidR="00414BE5" w:rsidRPr="00762C3C">
              <w:rPr>
                <w:rFonts w:eastAsia="Times New Roman"/>
                <w:color w:val="000000"/>
              </w:rPr>
              <w:t>za realizację Centrum Badań i Rozwoju PKN Orlen w Płocku.</w:t>
            </w:r>
            <w:r w:rsidR="00762C3C">
              <w:rPr>
                <w:rStyle w:val="Pogrubienie"/>
                <w:b w:val="0"/>
                <w:color w:val="000000"/>
                <w:shd w:val="clear" w:color="auto" w:fill="FEFEFE"/>
              </w:rPr>
              <w:t xml:space="preserve"> </w:t>
            </w:r>
            <w:r>
              <w:rPr>
                <w:rStyle w:val="Pogrubienie"/>
                <w:b w:val="0"/>
                <w:color w:val="000000"/>
                <w:shd w:val="clear" w:color="auto" w:fill="FEFEFE"/>
              </w:rPr>
              <w:t>Rok wcześniej firma otrzymała statuetkę za modernizację linii kolejowej nr 7 Warszawa – Lublin.</w:t>
            </w:r>
          </w:p>
          <w:p w14:paraId="0F385479" w14:textId="63573975" w:rsidR="00EE0A96" w:rsidRPr="00E61EA9" w:rsidRDefault="00EE0A96" w:rsidP="00E61EA9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363B3FBD" w14:textId="77777777" w:rsidR="009508D2" w:rsidRPr="009508D2" w:rsidRDefault="009508D2" w:rsidP="009508D2">
            <w:pPr>
              <w:spacing w:before="100" w:beforeAutospacing="1" w:after="100" w:afterAutospacing="1" w:line="240" w:lineRule="auto"/>
              <w:jc w:val="both"/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</w:pPr>
            <w:r w:rsidRPr="009508D2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>BUDIMEX SA</w:t>
            </w:r>
            <w:r w:rsidRPr="009508D2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 jest spółką z ponad pięćdziesięcioletnią tradycją, która ma znaczący udział w rozwoju gospodarczym Polski. W okresie ponad 50 lat istnienia firmy zrealizowaliśmy tysiące nowoczesnych inwestycji infrastrukturalnych, kubaturowych i przemysłowych. Kultura innowacyjności, doskonalenie i kierowanie się zasadami zrównoważonego rozwoju pozwoliły firmie zdobyć pozycję lidera polskiego rynku budowlanego. Jest obecna nie tylko na rynku polskim, ale też zagranicznym: słowackim, czeskim, niemieckim i łotewskim. Budimex działa aktywnie także na rynkach: OZE, elektromobilności, gospodarki odpadami, utrzymaniem dróg i nieruchomości oraz elektromobilności. Od 1995 roku Grupa Budimex notowana jest na warszawskiej GPW. Od 2011 roku wchodzi w skład indeksu najbardziej odpowiedzialnych spółek giełdowych. W 2024 roku firma weszła do indeksu WIG-20 – największych spółek giełdowych. Jej inwestorem strategicznym jest hiszpańska firma o globalnym zasięgu – Ferrovial. W skład grupy wchodzą m.in: Mostostal Kraków, FBSerwis, BXF Energia, Budimex Kolejnictwo, Budimex Mobility.</w:t>
            </w:r>
          </w:p>
          <w:p w14:paraId="3F31773A" w14:textId="002AC3E2" w:rsidR="003B1DAE" w:rsidRDefault="00617FB9" w:rsidP="00F973E9">
            <w:pPr>
              <w:spacing w:before="280"/>
              <w:jc w:val="both"/>
              <w:rPr>
                <w:rFonts w:ascii="Tahoma" w:eastAsia="Tahoma" w:hAnsi="Tahoma" w:cs="Tahoma"/>
                <w:b/>
                <w:color w:val="FFC000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Więcej informacji jest dostępnych na </w:t>
            </w:r>
            <w:hyperlink r:id="rId15" w:history="1">
              <w:r w:rsidRPr="00617FB9">
                <w:rPr>
                  <w:rStyle w:val="Hipercze"/>
                  <w:rFonts w:ascii="Tahoma" w:eastAsia="Tahoma" w:hAnsi="Tahoma" w:cs="Tahoma"/>
                  <w:iCs/>
                  <w:sz w:val="16"/>
                  <w:szCs w:val="16"/>
                </w:rPr>
                <w:t>www.budimex.pl</w:t>
              </w:r>
            </w:hyperlink>
          </w:p>
        </w:tc>
        <w:tc>
          <w:tcPr>
            <w:tcW w:w="7465" w:type="dxa"/>
          </w:tcPr>
          <w:p w14:paraId="67B7D26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21057B9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802098F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57304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A8A1F8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FE8EF16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77777777" w:rsidR="003B1DAE" w:rsidRDefault="003B1DAE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7BB6B26D" w14:textId="77777777" w:rsidR="003B1DAE" w:rsidRDefault="00000000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6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000000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7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  <w:bookmarkEnd w:id="0"/>
    </w:tbl>
    <w:p w14:paraId="2A8CBFEE" w14:textId="77777777" w:rsidR="003B1DAE" w:rsidRDefault="003B1DA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3B1DA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43440" w14:textId="77777777" w:rsidR="00DD1413" w:rsidRDefault="00DD1413">
      <w:pPr>
        <w:spacing w:after="0" w:line="240" w:lineRule="auto"/>
      </w:pPr>
      <w:r>
        <w:separator/>
      </w:r>
    </w:p>
  </w:endnote>
  <w:endnote w:type="continuationSeparator" w:id="0">
    <w:p w14:paraId="5CF92E48" w14:textId="77777777" w:rsidR="00DD1413" w:rsidRDefault="00DD1413">
      <w:pPr>
        <w:spacing w:after="0" w:line="240" w:lineRule="auto"/>
      </w:pPr>
      <w:r>
        <w:continuationSeparator/>
      </w:r>
    </w:p>
  </w:endnote>
  <w:endnote w:type="continuationNotice" w:id="1">
    <w:p w14:paraId="3F11CC3D" w14:textId="77777777" w:rsidR="00DD1413" w:rsidRDefault="00DD14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PL">
    <w:altName w:val="Calibri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47EC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0EE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4A64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E445" w14:textId="77777777" w:rsidR="00DD1413" w:rsidRDefault="00DD1413">
      <w:pPr>
        <w:spacing w:after="0" w:line="240" w:lineRule="auto"/>
      </w:pPr>
      <w:r>
        <w:separator/>
      </w:r>
    </w:p>
  </w:footnote>
  <w:footnote w:type="continuationSeparator" w:id="0">
    <w:p w14:paraId="158FAEBE" w14:textId="77777777" w:rsidR="00DD1413" w:rsidRDefault="00DD1413">
      <w:pPr>
        <w:spacing w:after="0" w:line="240" w:lineRule="auto"/>
      </w:pPr>
      <w:r>
        <w:continuationSeparator/>
      </w:r>
    </w:p>
  </w:footnote>
  <w:footnote w:type="continuationNotice" w:id="1">
    <w:p w14:paraId="68ABFCA0" w14:textId="77777777" w:rsidR="00DD1413" w:rsidRDefault="00DD14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B18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826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D600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4A94"/>
    <w:multiLevelType w:val="hybridMultilevel"/>
    <w:tmpl w:val="A1385B38"/>
    <w:lvl w:ilvl="0" w:tplc="FC90B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6F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69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6A5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EC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84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F2A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849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EB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7E770EC"/>
    <w:multiLevelType w:val="hybridMultilevel"/>
    <w:tmpl w:val="D8083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15449584">
    <w:abstractNumId w:val="2"/>
  </w:num>
  <w:num w:numId="2" w16cid:durableId="567232023">
    <w:abstractNumId w:val="4"/>
  </w:num>
  <w:num w:numId="3" w16cid:durableId="854685966">
    <w:abstractNumId w:val="1"/>
  </w:num>
  <w:num w:numId="4" w16cid:durableId="527723657">
    <w:abstractNumId w:val="0"/>
  </w:num>
  <w:num w:numId="5" w16cid:durableId="278225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AE"/>
    <w:rsid w:val="0000117C"/>
    <w:rsid w:val="00005F23"/>
    <w:rsid w:val="00007DC3"/>
    <w:rsid w:val="00011E5A"/>
    <w:rsid w:val="00020BE6"/>
    <w:rsid w:val="00025792"/>
    <w:rsid w:val="000319D2"/>
    <w:rsid w:val="00044F06"/>
    <w:rsid w:val="00045270"/>
    <w:rsid w:val="0005467F"/>
    <w:rsid w:val="00060A1F"/>
    <w:rsid w:val="000630EC"/>
    <w:rsid w:val="00064B00"/>
    <w:rsid w:val="00065284"/>
    <w:rsid w:val="00071D13"/>
    <w:rsid w:val="00075A5D"/>
    <w:rsid w:val="000768D7"/>
    <w:rsid w:val="00082951"/>
    <w:rsid w:val="000851A2"/>
    <w:rsid w:val="00087DBB"/>
    <w:rsid w:val="000B1755"/>
    <w:rsid w:val="000C1CBC"/>
    <w:rsid w:val="000C3CEE"/>
    <w:rsid w:val="000C7A2D"/>
    <w:rsid w:val="000D15EA"/>
    <w:rsid w:val="000D3B26"/>
    <w:rsid w:val="000E1B21"/>
    <w:rsid w:val="000E432E"/>
    <w:rsid w:val="000F2DBB"/>
    <w:rsid w:val="000F508D"/>
    <w:rsid w:val="0011247D"/>
    <w:rsid w:val="00113EF5"/>
    <w:rsid w:val="00116246"/>
    <w:rsid w:val="00125D50"/>
    <w:rsid w:val="001560B3"/>
    <w:rsid w:val="00160847"/>
    <w:rsid w:val="00170C68"/>
    <w:rsid w:val="00172D1D"/>
    <w:rsid w:val="001746AB"/>
    <w:rsid w:val="00176F9F"/>
    <w:rsid w:val="0018791B"/>
    <w:rsid w:val="00192890"/>
    <w:rsid w:val="00195F51"/>
    <w:rsid w:val="001A5C94"/>
    <w:rsid w:val="001A65FC"/>
    <w:rsid w:val="001B1B3E"/>
    <w:rsid w:val="001C6FB2"/>
    <w:rsid w:val="001C765C"/>
    <w:rsid w:val="001E0BD0"/>
    <w:rsid w:val="001E2A10"/>
    <w:rsid w:val="001E3510"/>
    <w:rsid w:val="001E6BFA"/>
    <w:rsid w:val="001F0F39"/>
    <w:rsid w:val="001F5C15"/>
    <w:rsid w:val="001F67DB"/>
    <w:rsid w:val="00202EBC"/>
    <w:rsid w:val="00203086"/>
    <w:rsid w:val="00206E7C"/>
    <w:rsid w:val="00210C99"/>
    <w:rsid w:val="002115B0"/>
    <w:rsid w:val="0022476C"/>
    <w:rsid w:val="002342F3"/>
    <w:rsid w:val="00237B08"/>
    <w:rsid w:val="002541C4"/>
    <w:rsid w:val="00270CBF"/>
    <w:rsid w:val="0027391F"/>
    <w:rsid w:val="002812E2"/>
    <w:rsid w:val="00283136"/>
    <w:rsid w:val="00285560"/>
    <w:rsid w:val="002911B6"/>
    <w:rsid w:val="002B0328"/>
    <w:rsid w:val="002B54EC"/>
    <w:rsid w:val="002B6898"/>
    <w:rsid w:val="002B6DE3"/>
    <w:rsid w:val="002C7693"/>
    <w:rsid w:val="002D171B"/>
    <w:rsid w:val="002D6CA8"/>
    <w:rsid w:val="002E34D2"/>
    <w:rsid w:val="002E37BE"/>
    <w:rsid w:val="002E64DC"/>
    <w:rsid w:val="002F1071"/>
    <w:rsid w:val="002F2306"/>
    <w:rsid w:val="002F7E36"/>
    <w:rsid w:val="00300CAB"/>
    <w:rsid w:val="00301A0B"/>
    <w:rsid w:val="003046CC"/>
    <w:rsid w:val="00306EA5"/>
    <w:rsid w:val="00307758"/>
    <w:rsid w:val="0031550F"/>
    <w:rsid w:val="0032269D"/>
    <w:rsid w:val="00326F2D"/>
    <w:rsid w:val="0033021A"/>
    <w:rsid w:val="00332A87"/>
    <w:rsid w:val="00343058"/>
    <w:rsid w:val="00343C19"/>
    <w:rsid w:val="00360101"/>
    <w:rsid w:val="00365D17"/>
    <w:rsid w:val="00382064"/>
    <w:rsid w:val="003841EF"/>
    <w:rsid w:val="00386EDC"/>
    <w:rsid w:val="003900FB"/>
    <w:rsid w:val="00391521"/>
    <w:rsid w:val="003936D1"/>
    <w:rsid w:val="00395463"/>
    <w:rsid w:val="00396AA9"/>
    <w:rsid w:val="003A4D98"/>
    <w:rsid w:val="003B1DAE"/>
    <w:rsid w:val="003B4DB0"/>
    <w:rsid w:val="003C5333"/>
    <w:rsid w:val="003D74BA"/>
    <w:rsid w:val="003E60B7"/>
    <w:rsid w:val="003E7AC4"/>
    <w:rsid w:val="00401DF0"/>
    <w:rsid w:val="00412DDB"/>
    <w:rsid w:val="00414BE5"/>
    <w:rsid w:val="00417411"/>
    <w:rsid w:val="00425428"/>
    <w:rsid w:val="00430F6B"/>
    <w:rsid w:val="00440954"/>
    <w:rsid w:val="00443DF5"/>
    <w:rsid w:val="00454DF7"/>
    <w:rsid w:val="0045650D"/>
    <w:rsid w:val="004571FF"/>
    <w:rsid w:val="00457AA5"/>
    <w:rsid w:val="00463DB1"/>
    <w:rsid w:val="00473F87"/>
    <w:rsid w:val="00482FFC"/>
    <w:rsid w:val="00483D51"/>
    <w:rsid w:val="0048734C"/>
    <w:rsid w:val="00490BD0"/>
    <w:rsid w:val="0049557E"/>
    <w:rsid w:val="004A5AE9"/>
    <w:rsid w:val="004A6EE5"/>
    <w:rsid w:val="004B3484"/>
    <w:rsid w:val="004B36C2"/>
    <w:rsid w:val="004B3F4C"/>
    <w:rsid w:val="004B6F46"/>
    <w:rsid w:val="004D23DB"/>
    <w:rsid w:val="004D2CB9"/>
    <w:rsid w:val="004E13B4"/>
    <w:rsid w:val="004E4796"/>
    <w:rsid w:val="004F241E"/>
    <w:rsid w:val="004F7FD5"/>
    <w:rsid w:val="0050639D"/>
    <w:rsid w:val="00514DCA"/>
    <w:rsid w:val="0051781C"/>
    <w:rsid w:val="005234C8"/>
    <w:rsid w:val="0054395F"/>
    <w:rsid w:val="00557403"/>
    <w:rsid w:val="005600F3"/>
    <w:rsid w:val="0057231C"/>
    <w:rsid w:val="005726F4"/>
    <w:rsid w:val="00574B62"/>
    <w:rsid w:val="00581480"/>
    <w:rsid w:val="00583479"/>
    <w:rsid w:val="00597E08"/>
    <w:rsid w:val="005C554C"/>
    <w:rsid w:val="005C7B13"/>
    <w:rsid w:val="005D0C53"/>
    <w:rsid w:val="005D7BA2"/>
    <w:rsid w:val="005E1DF4"/>
    <w:rsid w:val="005E5391"/>
    <w:rsid w:val="005E6E83"/>
    <w:rsid w:val="00602232"/>
    <w:rsid w:val="00603A95"/>
    <w:rsid w:val="00617FB9"/>
    <w:rsid w:val="00621025"/>
    <w:rsid w:val="006230EB"/>
    <w:rsid w:val="00624B30"/>
    <w:rsid w:val="00630AAE"/>
    <w:rsid w:val="00646A33"/>
    <w:rsid w:val="006624BA"/>
    <w:rsid w:val="0066272C"/>
    <w:rsid w:val="00662B86"/>
    <w:rsid w:val="00664B42"/>
    <w:rsid w:val="006774E1"/>
    <w:rsid w:val="00683A00"/>
    <w:rsid w:val="006944A4"/>
    <w:rsid w:val="00696039"/>
    <w:rsid w:val="006965CF"/>
    <w:rsid w:val="006B1A98"/>
    <w:rsid w:val="006B23E5"/>
    <w:rsid w:val="006D5AFF"/>
    <w:rsid w:val="006D73FE"/>
    <w:rsid w:val="006E71FA"/>
    <w:rsid w:val="006F19F5"/>
    <w:rsid w:val="006F7AE1"/>
    <w:rsid w:val="00703AE3"/>
    <w:rsid w:val="00704555"/>
    <w:rsid w:val="00705913"/>
    <w:rsid w:val="00721694"/>
    <w:rsid w:val="0073224F"/>
    <w:rsid w:val="00733A2E"/>
    <w:rsid w:val="00734D0A"/>
    <w:rsid w:val="00737601"/>
    <w:rsid w:val="00745D86"/>
    <w:rsid w:val="00747A97"/>
    <w:rsid w:val="00753410"/>
    <w:rsid w:val="007552A7"/>
    <w:rsid w:val="007619F3"/>
    <w:rsid w:val="00762C3C"/>
    <w:rsid w:val="007642D8"/>
    <w:rsid w:val="00764B40"/>
    <w:rsid w:val="00765ED2"/>
    <w:rsid w:val="007748D9"/>
    <w:rsid w:val="00776112"/>
    <w:rsid w:val="00784C66"/>
    <w:rsid w:val="007866B6"/>
    <w:rsid w:val="0079464C"/>
    <w:rsid w:val="007A0CF3"/>
    <w:rsid w:val="007A3907"/>
    <w:rsid w:val="007A46E0"/>
    <w:rsid w:val="007B1336"/>
    <w:rsid w:val="007C1E2F"/>
    <w:rsid w:val="007C63DE"/>
    <w:rsid w:val="007C6A6A"/>
    <w:rsid w:val="00800D2C"/>
    <w:rsid w:val="008121D0"/>
    <w:rsid w:val="0081382B"/>
    <w:rsid w:val="00813E6C"/>
    <w:rsid w:val="00815A09"/>
    <w:rsid w:val="00815B55"/>
    <w:rsid w:val="00821277"/>
    <w:rsid w:val="00821D89"/>
    <w:rsid w:val="008363EC"/>
    <w:rsid w:val="00842CA6"/>
    <w:rsid w:val="00845EC4"/>
    <w:rsid w:val="00851773"/>
    <w:rsid w:val="008528AF"/>
    <w:rsid w:val="00861ED5"/>
    <w:rsid w:val="00862E0C"/>
    <w:rsid w:val="008745A4"/>
    <w:rsid w:val="00876DE2"/>
    <w:rsid w:val="008805C6"/>
    <w:rsid w:val="00885B0E"/>
    <w:rsid w:val="008878AB"/>
    <w:rsid w:val="008920CE"/>
    <w:rsid w:val="008A1719"/>
    <w:rsid w:val="008A79BD"/>
    <w:rsid w:val="008B2324"/>
    <w:rsid w:val="008B7319"/>
    <w:rsid w:val="008D2B88"/>
    <w:rsid w:val="0090560E"/>
    <w:rsid w:val="00910344"/>
    <w:rsid w:val="00910B91"/>
    <w:rsid w:val="00914DFD"/>
    <w:rsid w:val="009202BE"/>
    <w:rsid w:val="00924CE5"/>
    <w:rsid w:val="009259BC"/>
    <w:rsid w:val="00930A84"/>
    <w:rsid w:val="0094259B"/>
    <w:rsid w:val="009462D1"/>
    <w:rsid w:val="009508D2"/>
    <w:rsid w:val="00952E46"/>
    <w:rsid w:val="00953FC3"/>
    <w:rsid w:val="009609D6"/>
    <w:rsid w:val="0096576B"/>
    <w:rsid w:val="009812DA"/>
    <w:rsid w:val="00984ECE"/>
    <w:rsid w:val="00994841"/>
    <w:rsid w:val="009967C2"/>
    <w:rsid w:val="009A2909"/>
    <w:rsid w:val="009B1449"/>
    <w:rsid w:val="009C38BC"/>
    <w:rsid w:val="009C518E"/>
    <w:rsid w:val="009D43F4"/>
    <w:rsid w:val="009D5FA8"/>
    <w:rsid w:val="009D7093"/>
    <w:rsid w:val="009E3AFD"/>
    <w:rsid w:val="00A018D7"/>
    <w:rsid w:val="00A058C5"/>
    <w:rsid w:val="00A132E1"/>
    <w:rsid w:val="00A32BAB"/>
    <w:rsid w:val="00A4491D"/>
    <w:rsid w:val="00A47FE7"/>
    <w:rsid w:val="00A51B54"/>
    <w:rsid w:val="00A53AD3"/>
    <w:rsid w:val="00A678F1"/>
    <w:rsid w:val="00A73E73"/>
    <w:rsid w:val="00A751EB"/>
    <w:rsid w:val="00A76E40"/>
    <w:rsid w:val="00A90CED"/>
    <w:rsid w:val="00A96AC5"/>
    <w:rsid w:val="00A96F60"/>
    <w:rsid w:val="00AA0DAA"/>
    <w:rsid w:val="00AA2306"/>
    <w:rsid w:val="00AA7361"/>
    <w:rsid w:val="00AB13B2"/>
    <w:rsid w:val="00AB41A5"/>
    <w:rsid w:val="00AB44C1"/>
    <w:rsid w:val="00AB506C"/>
    <w:rsid w:val="00AC1630"/>
    <w:rsid w:val="00AC5215"/>
    <w:rsid w:val="00AC6F57"/>
    <w:rsid w:val="00AD373B"/>
    <w:rsid w:val="00AD6A2F"/>
    <w:rsid w:val="00AE0702"/>
    <w:rsid w:val="00AE517C"/>
    <w:rsid w:val="00AF1BC4"/>
    <w:rsid w:val="00AF3887"/>
    <w:rsid w:val="00AF57C6"/>
    <w:rsid w:val="00AF7CB0"/>
    <w:rsid w:val="00B01620"/>
    <w:rsid w:val="00B03D54"/>
    <w:rsid w:val="00B05C4A"/>
    <w:rsid w:val="00B070DA"/>
    <w:rsid w:val="00B12F71"/>
    <w:rsid w:val="00B13BDE"/>
    <w:rsid w:val="00B16C39"/>
    <w:rsid w:val="00B202B8"/>
    <w:rsid w:val="00B2564F"/>
    <w:rsid w:val="00B267EF"/>
    <w:rsid w:val="00B31443"/>
    <w:rsid w:val="00B32947"/>
    <w:rsid w:val="00B4542F"/>
    <w:rsid w:val="00B456AB"/>
    <w:rsid w:val="00B46EF9"/>
    <w:rsid w:val="00B51F1F"/>
    <w:rsid w:val="00B53875"/>
    <w:rsid w:val="00B54304"/>
    <w:rsid w:val="00B55183"/>
    <w:rsid w:val="00B558B8"/>
    <w:rsid w:val="00B57EEC"/>
    <w:rsid w:val="00B64BF4"/>
    <w:rsid w:val="00B738C4"/>
    <w:rsid w:val="00B87263"/>
    <w:rsid w:val="00B87DED"/>
    <w:rsid w:val="00B933AD"/>
    <w:rsid w:val="00B94C4B"/>
    <w:rsid w:val="00BA2533"/>
    <w:rsid w:val="00BA7C09"/>
    <w:rsid w:val="00BB4675"/>
    <w:rsid w:val="00BC1716"/>
    <w:rsid w:val="00BF26B8"/>
    <w:rsid w:val="00BF49AA"/>
    <w:rsid w:val="00BF5854"/>
    <w:rsid w:val="00C214DE"/>
    <w:rsid w:val="00C30960"/>
    <w:rsid w:val="00C309D4"/>
    <w:rsid w:val="00C351FE"/>
    <w:rsid w:val="00C36616"/>
    <w:rsid w:val="00C448E6"/>
    <w:rsid w:val="00C4568F"/>
    <w:rsid w:val="00C476E0"/>
    <w:rsid w:val="00C5373F"/>
    <w:rsid w:val="00C57999"/>
    <w:rsid w:val="00C622F5"/>
    <w:rsid w:val="00C64A91"/>
    <w:rsid w:val="00C663FF"/>
    <w:rsid w:val="00C74D83"/>
    <w:rsid w:val="00C75EA7"/>
    <w:rsid w:val="00C7678B"/>
    <w:rsid w:val="00CA081A"/>
    <w:rsid w:val="00CA1B59"/>
    <w:rsid w:val="00CA3C4C"/>
    <w:rsid w:val="00CA49BF"/>
    <w:rsid w:val="00CA604B"/>
    <w:rsid w:val="00CA61D7"/>
    <w:rsid w:val="00CB2B9B"/>
    <w:rsid w:val="00CB32F7"/>
    <w:rsid w:val="00CB4A4E"/>
    <w:rsid w:val="00CC7221"/>
    <w:rsid w:val="00CE4B1E"/>
    <w:rsid w:val="00CE4F9D"/>
    <w:rsid w:val="00CF1029"/>
    <w:rsid w:val="00CF331B"/>
    <w:rsid w:val="00CF5B80"/>
    <w:rsid w:val="00CF652F"/>
    <w:rsid w:val="00D01611"/>
    <w:rsid w:val="00D0541E"/>
    <w:rsid w:val="00D203C5"/>
    <w:rsid w:val="00D21329"/>
    <w:rsid w:val="00D21B74"/>
    <w:rsid w:val="00D25F01"/>
    <w:rsid w:val="00D34495"/>
    <w:rsid w:val="00D36C5C"/>
    <w:rsid w:val="00D37287"/>
    <w:rsid w:val="00D40B49"/>
    <w:rsid w:val="00D431B3"/>
    <w:rsid w:val="00D55476"/>
    <w:rsid w:val="00D62673"/>
    <w:rsid w:val="00D63FCB"/>
    <w:rsid w:val="00D67D0B"/>
    <w:rsid w:val="00D77591"/>
    <w:rsid w:val="00D8662E"/>
    <w:rsid w:val="00D904BF"/>
    <w:rsid w:val="00D940A2"/>
    <w:rsid w:val="00D97020"/>
    <w:rsid w:val="00DA0F61"/>
    <w:rsid w:val="00DA3BE0"/>
    <w:rsid w:val="00DB12FC"/>
    <w:rsid w:val="00DC033A"/>
    <w:rsid w:val="00DC1950"/>
    <w:rsid w:val="00DD1413"/>
    <w:rsid w:val="00DD2AAC"/>
    <w:rsid w:val="00DD67EE"/>
    <w:rsid w:val="00DE1271"/>
    <w:rsid w:val="00DE3C90"/>
    <w:rsid w:val="00DE67F1"/>
    <w:rsid w:val="00DF25E5"/>
    <w:rsid w:val="00E00EE2"/>
    <w:rsid w:val="00E075B9"/>
    <w:rsid w:val="00E11412"/>
    <w:rsid w:val="00E162E5"/>
    <w:rsid w:val="00E16A16"/>
    <w:rsid w:val="00E2413F"/>
    <w:rsid w:val="00E31E81"/>
    <w:rsid w:val="00E3268F"/>
    <w:rsid w:val="00E41DD0"/>
    <w:rsid w:val="00E43C68"/>
    <w:rsid w:val="00E45ED6"/>
    <w:rsid w:val="00E47C45"/>
    <w:rsid w:val="00E53EE2"/>
    <w:rsid w:val="00E540F0"/>
    <w:rsid w:val="00E55223"/>
    <w:rsid w:val="00E61EA9"/>
    <w:rsid w:val="00E63201"/>
    <w:rsid w:val="00E71071"/>
    <w:rsid w:val="00E725B5"/>
    <w:rsid w:val="00E72D82"/>
    <w:rsid w:val="00E74C2B"/>
    <w:rsid w:val="00E75C19"/>
    <w:rsid w:val="00E8571A"/>
    <w:rsid w:val="00E8668D"/>
    <w:rsid w:val="00E8757C"/>
    <w:rsid w:val="00EA0B84"/>
    <w:rsid w:val="00EA1F5D"/>
    <w:rsid w:val="00EA2FF8"/>
    <w:rsid w:val="00EB307C"/>
    <w:rsid w:val="00EC4730"/>
    <w:rsid w:val="00ED4BD3"/>
    <w:rsid w:val="00ED5AE6"/>
    <w:rsid w:val="00EE054D"/>
    <w:rsid w:val="00EE0A96"/>
    <w:rsid w:val="00EE5089"/>
    <w:rsid w:val="00EE5379"/>
    <w:rsid w:val="00EF4765"/>
    <w:rsid w:val="00F00688"/>
    <w:rsid w:val="00F0663D"/>
    <w:rsid w:val="00F1073B"/>
    <w:rsid w:val="00F142E8"/>
    <w:rsid w:val="00F14511"/>
    <w:rsid w:val="00F21015"/>
    <w:rsid w:val="00F27CE0"/>
    <w:rsid w:val="00F563E5"/>
    <w:rsid w:val="00F6012C"/>
    <w:rsid w:val="00F64F2A"/>
    <w:rsid w:val="00F70BEA"/>
    <w:rsid w:val="00F8068E"/>
    <w:rsid w:val="00F8462E"/>
    <w:rsid w:val="00F85CAE"/>
    <w:rsid w:val="00F973E9"/>
    <w:rsid w:val="00FB12A7"/>
    <w:rsid w:val="00FB2B85"/>
    <w:rsid w:val="00FB5804"/>
    <w:rsid w:val="00FB7AB8"/>
    <w:rsid w:val="00FD2F0C"/>
    <w:rsid w:val="00FE237F"/>
    <w:rsid w:val="00FE2B9F"/>
    <w:rsid w:val="00FE4A36"/>
    <w:rsid w:val="00FE5300"/>
    <w:rsid w:val="00FE5685"/>
    <w:rsid w:val="00FF0407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B7E98"/>
  <w15:docId w15:val="{F2CC35BA-721A-4A98-AE1C-332947C9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E74C2B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277"/>
    <w:rPr>
      <w:color w:val="605E5C"/>
      <w:shd w:val="clear" w:color="auto" w:fill="E1DFDD"/>
    </w:rPr>
  </w:style>
  <w:style w:type="character" w:customStyle="1" w:styleId="A12">
    <w:name w:val="A12"/>
    <w:rsid w:val="00414BE5"/>
    <w:rPr>
      <w:rFonts w:ascii="Swis721PL" w:eastAsia="Swis721PL" w:hAnsi="Swis721PL" w:cs="Swis721PL"/>
      <w:i/>
      <w:iCs/>
      <w:color w:val="000000"/>
      <w:sz w:val="15"/>
      <w:szCs w:val="15"/>
    </w:rPr>
  </w:style>
  <w:style w:type="paragraph" w:customStyle="1" w:styleId="Pa6">
    <w:name w:val="Pa6"/>
    <w:basedOn w:val="Normalny"/>
    <w:next w:val="Normalny"/>
    <w:rsid w:val="00414BE5"/>
    <w:pPr>
      <w:widowControl w:val="0"/>
      <w:suppressAutoHyphens/>
      <w:autoSpaceDE w:val="0"/>
      <w:spacing w:after="0" w:line="241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414BE5"/>
    <w:rPr>
      <w:b/>
      <w:bCs/>
    </w:rPr>
  </w:style>
  <w:style w:type="paragraph" w:customStyle="1" w:styleId="xmsonormal">
    <w:name w:val="xmsonormal"/>
    <w:basedOn w:val="Normalny"/>
    <w:rsid w:val="0095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media.budimex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ichal.wrzosek@budimex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budimex.pl/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270BBDAEB13A4AB259C40D0BA589FA" ma:contentTypeVersion="18" ma:contentTypeDescription="Utwórz nowy dokument." ma:contentTypeScope="" ma:versionID="5e41572554721b6b4548fb2dc25a0f92">
  <xsd:schema xmlns:xsd="http://www.w3.org/2001/XMLSchema" xmlns:xs="http://www.w3.org/2001/XMLSchema" xmlns:p="http://schemas.microsoft.com/office/2006/metadata/properties" xmlns:ns2="703f6fa9-6f24-4f19-be03-22d4854530de" xmlns:ns3="50df2969-8187-45ba-ba04-e64333525b54" targetNamespace="http://schemas.microsoft.com/office/2006/metadata/properties" ma:root="true" ma:fieldsID="472c907473681013840ef74f9c1bb100" ns2:_="" ns3:_="">
    <xsd:import namespace="703f6fa9-6f24-4f19-be03-22d4854530de"/>
    <xsd:import namespace="50df2969-8187-45ba-ba04-e64333525b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f6fa9-6f24-4f19-be03-22d485453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c48f839-6dc6-4d7c-bc7b-118a5fbd1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f2969-8187-45ba-ba04-e64333525b5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d1dcb65-2460-4c58-8d3e-b8a9c83c48c8}" ma:internalName="TaxCatchAll" ma:showField="CatchAllData" ma:web="50df2969-8187-45ba-ba04-e64333525b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3f6fa9-6f24-4f19-be03-22d4854530de">
      <Terms xmlns="http://schemas.microsoft.com/office/infopath/2007/PartnerControls"/>
    </lcf76f155ced4ddcb4097134ff3c332f>
    <TaxCatchAll xmlns="50df2969-8187-45ba-ba04-e64333525b54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9341AA-6055-4723-9BA8-2E8A96DBD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f6fa9-6f24-4f19-be03-22d4854530de"/>
    <ds:schemaRef ds:uri="50df2969-8187-45ba-ba04-e64333525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027B1159-4A4D-404E-ACFC-511B768E67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124CD1-32B9-434D-A4A5-A27A3E947DD3}">
  <ds:schemaRefs>
    <ds:schemaRef ds:uri="http://schemas.microsoft.com/office/2006/metadata/properties"/>
    <ds:schemaRef ds:uri="http://schemas.microsoft.com/office/infopath/2007/PartnerControls"/>
    <ds:schemaRef ds:uri="703f6fa9-6f24-4f19-be03-22d4854530de"/>
    <ds:schemaRef ds:uri="50df2969-8187-45ba-ba04-e64333525b54"/>
  </ds:schemaRefs>
</ds:datastoreItem>
</file>

<file path=customXml/itemProps5.xml><?xml version="1.0" encoding="utf-8"?>
<ds:datastoreItem xmlns:ds="http://schemas.openxmlformats.org/officeDocument/2006/customXml" ds:itemID="{3015360F-BFF4-4649-B34C-7E28CA12E7E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Wójcik</dc:creator>
  <cp:lastModifiedBy>Noremberg, Robert</cp:lastModifiedBy>
  <cp:revision>28</cp:revision>
  <dcterms:created xsi:type="dcterms:W3CDTF">2024-05-29T12:39:00Z</dcterms:created>
  <dcterms:modified xsi:type="dcterms:W3CDTF">2024-05-29T13:13:00Z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  <property fmtid="{D5CDD505-2E9C-101B-9397-08002B2CF9AE}" pid="9" name="ContentTypeId">
    <vt:lpwstr>0x010100DB8804BD3ABBDD4A9A33F1A93A20FBAA</vt:lpwstr>
  </property>
  <property fmtid="{D5CDD505-2E9C-101B-9397-08002B2CF9AE}" pid="10" name="MediaServiceImageTags">
    <vt:lpwstr/>
  </property>
</Properties>
</file>