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7A090E0F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="005705AC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Warszawa, 1</w:t>
      </w:r>
      <w:r w:rsidR="005A7A88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3</w:t>
      </w:r>
      <w:r w:rsidR="005566D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czerwca</w:t>
      </w:r>
      <w:r w:rsidR="0086748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01DA7563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80610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MostyBerdychowskie #Poznań </w:t>
            </w:r>
            <w:r w:rsidR="00B731E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#Most</w:t>
            </w:r>
          </w:p>
          <w:p w14:paraId="606B2F65" w14:textId="1E2B3879" w:rsidR="00F621BC" w:rsidRDefault="0080610D" w:rsidP="00F621B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w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mur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ował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D2239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kapsułę czasu z 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akt</w:t>
            </w:r>
            <w:r w:rsidR="00D2239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em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erekcyjny</w:t>
            </w:r>
            <w:r w:rsidR="00D2239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m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18788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w konstrukcję </w:t>
            </w:r>
            <w:r w:rsidR="000E0642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m</w:t>
            </w:r>
            <w:r w:rsidR="0041620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ostów B</w:t>
            </w:r>
            <w:r w:rsidR="000751D0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erdychowskich</w:t>
            </w:r>
          </w:p>
          <w:p w14:paraId="60AD0E6A" w14:textId="117298B3" w:rsidR="00F621BC" w:rsidRDefault="007F738D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10 czerwca 2024 r. w konstrukcji powstających mostów Berdychowskich, </w:t>
            </w:r>
            <w:r w:rsidRPr="006655A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umieszczono kapsułę czasu wraz z aktem erekcyjnym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. Obie konstrukcje połączą poznańskie Chwaliszewo, Ostrów Tumski i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Berdychowo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5566DE" w:rsidRPr="006655AD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Generalnym wykonawcą o</w:t>
            </w:r>
            <w:r w:rsidR="00F621B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biektów jest firma Budimex S.A.</w:t>
            </w:r>
          </w:p>
          <w:p w14:paraId="4E9D5799" w14:textId="77777777" w:rsidR="00613FAF" w:rsidRPr="00613FAF" w:rsidRDefault="00613FAF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</w:p>
          <w:p w14:paraId="10135CD9" w14:textId="7DF55150" w:rsidR="00C93CF5" w:rsidRDefault="00D06CD4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Akt erekcyjny </w:t>
            </w:r>
            <w:r w:rsidR="007F738D"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z podpisami zastępcy </w:t>
            </w:r>
            <w:r w:rsidR="00B8485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prezydenta Poznania, </w:t>
            </w:r>
            <w:r w:rsidR="0080610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</w:t>
            </w:r>
            <w:r w:rsidR="00B8485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rezes</w:t>
            </w:r>
            <w:r w:rsidR="0080610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</w:t>
            </w:r>
            <w:r w:rsidR="007F738D"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spółki Poznańskie Inwestycje Miejskie</w:t>
            </w:r>
            <w:r w:rsidR="00B8485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oraz przedstawiciela</w:t>
            </w:r>
            <w:r w:rsidR="007F738D"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firmy Budimex</w:t>
            </w:r>
            <w:r w:rsidR="00B8485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="007F738D"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został uroczyście umieszczony w elemencie konstrukcji stalowej spinającej łuk mostu. To ostatnia część podstawy przeprawy, montowana nad lustrem Warty, bezpośrednio nad szlakiem żeglugowym</w:t>
            </w:r>
            <w:r w:rsidR="00B8485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="00C93CF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Nowa przeprawa przez Wartę składa się z dwóch mostów. Długość pierwszego z nich – nad Wartą – wynosić będzie </w:t>
            </w:r>
            <w:r w:rsidR="00C93CF5"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165 m, a szerokość w środku rozpiętości - 12 m. </w:t>
            </w:r>
            <w:r w:rsidR="00C93CF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Długość drugiego mostu – nad Cybiną – wyniesie 117 m.</w:t>
            </w:r>
          </w:p>
          <w:p w14:paraId="4D9BD2FF" w14:textId="33DCC5B3" w:rsidR="00655A3B" w:rsidRDefault="00655A3B" w:rsidP="006655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3343B318" w14:textId="77777777" w:rsidR="00CC2965" w:rsidRDefault="00655A3B" w:rsidP="00DE137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Mosty Berdychowskie będą uzupełnieniem istniejącej infrastruktury dla pieszych i rowerzystów. To inwestycja, która ułatwi komunikację okolic kampusu Politechniki Poznańskiej z południowym rejonem Ostrowa Tumskiego i lewobrzeżną częścią miasta, w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tym ze Starym Rynkiem. Zadanie, stojące przed generalnym wykonawc</w:t>
            </w:r>
            <w:r w:rsidR="0080610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ą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projektu, którym jest Budimex, 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obejmuje nie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tylko budowę przeprawy, ale również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chodników, pochylni i schodów. W planach jest także przebudowa skrzyżowania ulic </w:t>
            </w:r>
            <w:proofErr w:type="spellStart"/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Berdychowo</w:t>
            </w:r>
            <w:proofErr w:type="spellEnd"/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i prof. Jacka Rychlewskiego, które znajduj</w:t>
            </w:r>
            <w:r w:rsidR="0080610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ą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się przy Politechnice Poznańskiej. Dodatkowym zakładanym efektem inwestycji jest aktywizacja terenu południowego </w:t>
            </w:r>
            <w:r w:rsidRPr="00613FA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cypla Ostrowa Tumskiego. Zostanie on zagospodarowany zielenią i małą architekturą, taką jak ławki.</w:t>
            </w:r>
          </w:p>
          <w:p w14:paraId="11A191F7" w14:textId="1AD79DEC" w:rsidR="003755E5" w:rsidRPr="00CC2965" w:rsidRDefault="003755E5" w:rsidP="00DE137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32"/>
                <w:szCs w:val="20"/>
              </w:rPr>
              <w:br/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„Budowa postępuje zgodnie z planem i wkroczyła już w finalny etap realizacji. Mosty Berdychowskie nie tylko będą uzupełnieniem istniejącej infrastruktury Poznania dla pieszych i rowerzystów, ale także ułatwią komunikację okolic kampusu Politechniki Poznańskiej z południowym rejonem Ostrowa Tumskiego i lewobrzeżną częścią miasta, w tym ze Starym Rynkiem. </w:t>
            </w:r>
            <w:r w:rsidR="00F226A2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Zamontowaliśmy</w:t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ostatni element konstrukcji stalowej łuku mostu nad Wartą, co oznacza, że osiągnęliśmy kluczowy dla nas kamień milowy. Teraz przystępujemy </w:t>
            </w:r>
            <w:r w:rsidR="006372A2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do </w:t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montażu górnych elementów konstrukcji stalowej, stanowiących </w:t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lastRenderedPageBreak/>
              <w:t xml:space="preserve">pomost dla obiektu. Dzięki </w:t>
            </w:r>
            <w:r w:rsidR="00C2159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zastosowaniu </w:t>
            </w:r>
            <w:r w:rsidR="007C407F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m.in. </w:t>
            </w:r>
            <w:r w:rsidR="00C2159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największego na świecie</w:t>
            </w:r>
            <w:r w:rsidR="00B5530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żurawia samojezdnego</w:t>
            </w:r>
            <w:r w:rsidR="00C2159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w bezpieczny i szybki</w:t>
            </w:r>
            <w:r w:rsidR="00B5530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sposób</w:t>
            </w:r>
            <w:r w:rsidRPr="00CE69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możemy zamontować elementy, jednocześnie minimalizując uciążliwość dla mieszkańców Poznania oraz okolicznych terenów”</w:t>
            </w:r>
            <w:r w:rsidR="0053621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C6B0F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–</w:t>
            </w:r>
            <w:r w:rsidR="0053621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C6B0F" w:rsidRPr="00DE1370">
              <w:rPr>
                <w:rFonts w:ascii="Tahoma" w:hAnsi="Tahoma" w:cs="Tahoma"/>
                <w:iCs/>
                <w:color w:val="808080" w:themeColor="background1" w:themeShade="80"/>
                <w:sz w:val="18"/>
                <w:szCs w:val="18"/>
              </w:rPr>
              <w:t xml:space="preserve">mówi Marcin Zaorski, </w:t>
            </w:r>
            <w:r w:rsidR="00575DFB" w:rsidRPr="00DE1370">
              <w:rPr>
                <w:rFonts w:ascii="Tahoma" w:hAnsi="Tahoma" w:cs="Tahoma"/>
                <w:iCs/>
                <w:color w:val="808080" w:themeColor="background1" w:themeShade="80"/>
                <w:sz w:val="18"/>
                <w:szCs w:val="18"/>
              </w:rPr>
              <w:t>Dyrektor Kontraktu w Budimex SA</w:t>
            </w:r>
            <w:r w:rsidR="00DE1370">
              <w:rPr>
                <w:rFonts w:ascii="Tahoma" w:hAnsi="Tahoma" w:cs="Tahoma"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6CBC0CD6" w14:textId="77777777" w:rsidR="001A7FAB" w:rsidRPr="00613FAF" w:rsidRDefault="001A7FAB" w:rsidP="006655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5342304D" w14:textId="5022A41C" w:rsidR="001A7FAB" w:rsidRDefault="001A7FAB" w:rsidP="001A7FA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13FA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 pracach nad przeprawami nad Wartą i Cybiną wykorzystywany jest żuraw samojezdny o udźwigu 1200 ton – największy na świecie w tej kategorii. Model został wyprodukowany na specjalne zamówienie, a na świecie działa tylko kilka podobnych maszyn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Po scaleniu wszystkich elementów łuku nad Wartą rozpocznie się montaż górnych elementów konstrukcji stalowej, stanowiących pomost dla obiektu. </w:t>
            </w:r>
          </w:p>
          <w:p w14:paraId="3B0B2080" w14:textId="77777777" w:rsidR="000751D0" w:rsidRPr="006655AD" w:rsidRDefault="000751D0" w:rsidP="006655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49B27A5D" w14:textId="6EA592A6" w:rsidR="00A425B1" w:rsidRDefault="005566DE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Docelowo oba mosty będą opierały się wyłącznie na przyczółkach, co nada całej konstrukcji </w:t>
            </w:r>
            <w:r w:rsidR="00613FA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lekkości i unikatowego wyglądu. Z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aplanowano</w:t>
            </w:r>
            <w:r w:rsidR="00613FA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je</w:t>
            </w:r>
            <w:r w:rsidRPr="006655A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jako analogiczne pod względem architektonicznym i konstrukcyjnym, tworzące jednolitą całość.</w:t>
            </w:r>
          </w:p>
          <w:p w14:paraId="1626F3E2" w14:textId="5BBE3E8A" w:rsidR="009B2735" w:rsidRPr="00613FAF" w:rsidRDefault="009B2735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943B5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943B5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A845" w14:textId="77777777" w:rsidR="007B763B" w:rsidRDefault="007B763B">
      <w:pPr>
        <w:spacing w:after="0" w:line="240" w:lineRule="auto"/>
      </w:pPr>
      <w:r>
        <w:separator/>
      </w:r>
    </w:p>
  </w:endnote>
  <w:endnote w:type="continuationSeparator" w:id="0">
    <w:p w14:paraId="048B71C4" w14:textId="77777777" w:rsidR="007B763B" w:rsidRDefault="007B763B">
      <w:pPr>
        <w:spacing w:after="0" w:line="240" w:lineRule="auto"/>
      </w:pPr>
      <w:r>
        <w:continuationSeparator/>
      </w:r>
    </w:p>
  </w:endnote>
  <w:endnote w:type="continuationNotice" w:id="1">
    <w:p w14:paraId="0BA80084" w14:textId="77777777" w:rsidR="007B763B" w:rsidRDefault="007B7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DDF8" w14:textId="77777777" w:rsidR="007B763B" w:rsidRDefault="007B763B">
      <w:pPr>
        <w:spacing w:after="0" w:line="240" w:lineRule="auto"/>
      </w:pPr>
      <w:r>
        <w:separator/>
      </w:r>
    </w:p>
  </w:footnote>
  <w:footnote w:type="continuationSeparator" w:id="0">
    <w:p w14:paraId="221C0EAE" w14:textId="77777777" w:rsidR="007B763B" w:rsidRDefault="007B763B">
      <w:pPr>
        <w:spacing w:after="0" w:line="240" w:lineRule="auto"/>
      </w:pPr>
      <w:r>
        <w:continuationSeparator/>
      </w:r>
    </w:p>
  </w:footnote>
  <w:footnote w:type="continuationNotice" w:id="1">
    <w:p w14:paraId="2D62368E" w14:textId="77777777" w:rsidR="007B763B" w:rsidRDefault="007B7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2489438">
    <w:abstractNumId w:val="2"/>
  </w:num>
  <w:num w:numId="2" w16cid:durableId="1688604268">
    <w:abstractNumId w:val="3"/>
  </w:num>
  <w:num w:numId="3" w16cid:durableId="88503047">
    <w:abstractNumId w:val="1"/>
  </w:num>
  <w:num w:numId="4" w16cid:durableId="4635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139B0"/>
    <w:rsid w:val="00020BE6"/>
    <w:rsid w:val="00025792"/>
    <w:rsid w:val="000319D2"/>
    <w:rsid w:val="00042D63"/>
    <w:rsid w:val="00044F06"/>
    <w:rsid w:val="00045270"/>
    <w:rsid w:val="00047A3F"/>
    <w:rsid w:val="0005467F"/>
    <w:rsid w:val="00061498"/>
    <w:rsid w:val="000630EC"/>
    <w:rsid w:val="00064B00"/>
    <w:rsid w:val="00065284"/>
    <w:rsid w:val="00071D13"/>
    <w:rsid w:val="000751D0"/>
    <w:rsid w:val="00075A5D"/>
    <w:rsid w:val="000768D7"/>
    <w:rsid w:val="00082951"/>
    <w:rsid w:val="000851A2"/>
    <w:rsid w:val="00087DBB"/>
    <w:rsid w:val="000B1755"/>
    <w:rsid w:val="000C1CBC"/>
    <w:rsid w:val="000C3CEE"/>
    <w:rsid w:val="000C7A2D"/>
    <w:rsid w:val="000D15EA"/>
    <w:rsid w:val="000D3B26"/>
    <w:rsid w:val="000E0642"/>
    <w:rsid w:val="000E1B21"/>
    <w:rsid w:val="000E432E"/>
    <w:rsid w:val="000F2DBB"/>
    <w:rsid w:val="000F508D"/>
    <w:rsid w:val="000F7AED"/>
    <w:rsid w:val="00103295"/>
    <w:rsid w:val="0011247D"/>
    <w:rsid w:val="001128D8"/>
    <w:rsid w:val="00116246"/>
    <w:rsid w:val="001204FB"/>
    <w:rsid w:val="00122176"/>
    <w:rsid w:val="00125D50"/>
    <w:rsid w:val="00150B76"/>
    <w:rsid w:val="001560B3"/>
    <w:rsid w:val="00160847"/>
    <w:rsid w:val="00160DF1"/>
    <w:rsid w:val="00164397"/>
    <w:rsid w:val="00170C68"/>
    <w:rsid w:val="00172D1D"/>
    <w:rsid w:val="001746AB"/>
    <w:rsid w:val="00176F9F"/>
    <w:rsid w:val="00181B33"/>
    <w:rsid w:val="001848D9"/>
    <w:rsid w:val="00186C58"/>
    <w:rsid w:val="00187282"/>
    <w:rsid w:val="00187745"/>
    <w:rsid w:val="0018788D"/>
    <w:rsid w:val="0018791B"/>
    <w:rsid w:val="00192890"/>
    <w:rsid w:val="00195F51"/>
    <w:rsid w:val="001960F4"/>
    <w:rsid w:val="001A5C94"/>
    <w:rsid w:val="001A7FAB"/>
    <w:rsid w:val="001B1B3E"/>
    <w:rsid w:val="001B2C08"/>
    <w:rsid w:val="001C6FB2"/>
    <w:rsid w:val="001C765C"/>
    <w:rsid w:val="001D0DE0"/>
    <w:rsid w:val="001E0BD0"/>
    <w:rsid w:val="001E2A10"/>
    <w:rsid w:val="001E3510"/>
    <w:rsid w:val="001E6BFA"/>
    <w:rsid w:val="001F0CBD"/>
    <w:rsid w:val="001F0F39"/>
    <w:rsid w:val="001F57D8"/>
    <w:rsid w:val="001F5C15"/>
    <w:rsid w:val="001F67DB"/>
    <w:rsid w:val="00202EBC"/>
    <w:rsid w:val="00203086"/>
    <w:rsid w:val="00206E7C"/>
    <w:rsid w:val="00210C99"/>
    <w:rsid w:val="002115B0"/>
    <w:rsid w:val="0022476C"/>
    <w:rsid w:val="0023040F"/>
    <w:rsid w:val="002342F3"/>
    <w:rsid w:val="00237B08"/>
    <w:rsid w:val="002439F9"/>
    <w:rsid w:val="00250A47"/>
    <w:rsid w:val="00252FD8"/>
    <w:rsid w:val="002541C4"/>
    <w:rsid w:val="00270CBF"/>
    <w:rsid w:val="0027391F"/>
    <w:rsid w:val="002812E2"/>
    <w:rsid w:val="00283136"/>
    <w:rsid w:val="0028442A"/>
    <w:rsid w:val="00285560"/>
    <w:rsid w:val="002911B6"/>
    <w:rsid w:val="002B0328"/>
    <w:rsid w:val="002B54EC"/>
    <w:rsid w:val="002B5886"/>
    <w:rsid w:val="002C7693"/>
    <w:rsid w:val="002D171B"/>
    <w:rsid w:val="002E34D2"/>
    <w:rsid w:val="002E37BE"/>
    <w:rsid w:val="002E64DC"/>
    <w:rsid w:val="002E798A"/>
    <w:rsid w:val="002F1071"/>
    <w:rsid w:val="002F5353"/>
    <w:rsid w:val="002F7E36"/>
    <w:rsid w:val="00300CAB"/>
    <w:rsid w:val="00300D17"/>
    <w:rsid w:val="00301A0B"/>
    <w:rsid w:val="003046CC"/>
    <w:rsid w:val="00306EA5"/>
    <w:rsid w:val="00307758"/>
    <w:rsid w:val="0031089F"/>
    <w:rsid w:val="0031550F"/>
    <w:rsid w:val="0032269D"/>
    <w:rsid w:val="00326F2D"/>
    <w:rsid w:val="0033021A"/>
    <w:rsid w:val="00332A87"/>
    <w:rsid w:val="00343058"/>
    <w:rsid w:val="00343C19"/>
    <w:rsid w:val="00360101"/>
    <w:rsid w:val="00365D17"/>
    <w:rsid w:val="003755E5"/>
    <w:rsid w:val="00382064"/>
    <w:rsid w:val="003841EF"/>
    <w:rsid w:val="003900FB"/>
    <w:rsid w:val="00391521"/>
    <w:rsid w:val="00395463"/>
    <w:rsid w:val="00395F2D"/>
    <w:rsid w:val="00396AA9"/>
    <w:rsid w:val="00397B92"/>
    <w:rsid w:val="003A4D98"/>
    <w:rsid w:val="003A7B29"/>
    <w:rsid w:val="003A7C9B"/>
    <w:rsid w:val="003B1DAE"/>
    <w:rsid w:val="003B4DB0"/>
    <w:rsid w:val="003C5333"/>
    <w:rsid w:val="003D5ABC"/>
    <w:rsid w:val="003E60B7"/>
    <w:rsid w:val="003E7AC4"/>
    <w:rsid w:val="00401DF0"/>
    <w:rsid w:val="00412DDB"/>
    <w:rsid w:val="00416209"/>
    <w:rsid w:val="00417411"/>
    <w:rsid w:val="00425428"/>
    <w:rsid w:val="004309BC"/>
    <w:rsid w:val="00430F6B"/>
    <w:rsid w:val="00440954"/>
    <w:rsid w:val="00440F95"/>
    <w:rsid w:val="00442846"/>
    <w:rsid w:val="00443DF5"/>
    <w:rsid w:val="00454DF7"/>
    <w:rsid w:val="0045650D"/>
    <w:rsid w:val="004571FF"/>
    <w:rsid w:val="00457AA5"/>
    <w:rsid w:val="00463DB1"/>
    <w:rsid w:val="00473F87"/>
    <w:rsid w:val="00482FFC"/>
    <w:rsid w:val="0048734C"/>
    <w:rsid w:val="00490BD0"/>
    <w:rsid w:val="0049557E"/>
    <w:rsid w:val="004A5AE9"/>
    <w:rsid w:val="004A6EE5"/>
    <w:rsid w:val="004B253D"/>
    <w:rsid w:val="004B3484"/>
    <w:rsid w:val="004B36C2"/>
    <w:rsid w:val="004B3F4C"/>
    <w:rsid w:val="004B6E35"/>
    <w:rsid w:val="004B6F46"/>
    <w:rsid w:val="004D23DB"/>
    <w:rsid w:val="004D2CB9"/>
    <w:rsid w:val="004D42CD"/>
    <w:rsid w:val="004E13B4"/>
    <w:rsid w:val="004E4796"/>
    <w:rsid w:val="004F241E"/>
    <w:rsid w:val="004F7FD5"/>
    <w:rsid w:val="00505FE9"/>
    <w:rsid w:val="0050639D"/>
    <w:rsid w:val="00514DCA"/>
    <w:rsid w:val="0051781C"/>
    <w:rsid w:val="00521194"/>
    <w:rsid w:val="005234C8"/>
    <w:rsid w:val="00526853"/>
    <w:rsid w:val="0053621A"/>
    <w:rsid w:val="0054395F"/>
    <w:rsid w:val="005566DE"/>
    <w:rsid w:val="00557403"/>
    <w:rsid w:val="005600F3"/>
    <w:rsid w:val="00562329"/>
    <w:rsid w:val="005705AC"/>
    <w:rsid w:val="005726F4"/>
    <w:rsid w:val="00572BA9"/>
    <w:rsid w:val="00574B62"/>
    <w:rsid w:val="00575B9D"/>
    <w:rsid w:val="00575DFB"/>
    <w:rsid w:val="00581480"/>
    <w:rsid w:val="00597E08"/>
    <w:rsid w:val="005A7A88"/>
    <w:rsid w:val="005C554C"/>
    <w:rsid w:val="005C7B13"/>
    <w:rsid w:val="005D0C53"/>
    <w:rsid w:val="005D7BA2"/>
    <w:rsid w:val="005D7D85"/>
    <w:rsid w:val="005E1DF4"/>
    <w:rsid w:val="005E5391"/>
    <w:rsid w:val="005E6E83"/>
    <w:rsid w:val="00602232"/>
    <w:rsid w:val="00603A95"/>
    <w:rsid w:val="00613FAF"/>
    <w:rsid w:val="00617BF3"/>
    <w:rsid w:val="00617FB9"/>
    <w:rsid w:val="00621025"/>
    <w:rsid w:val="00621CDC"/>
    <w:rsid w:val="006230EB"/>
    <w:rsid w:val="00624B30"/>
    <w:rsid w:val="00630AAE"/>
    <w:rsid w:val="006372A2"/>
    <w:rsid w:val="00646A33"/>
    <w:rsid w:val="00655A3B"/>
    <w:rsid w:val="006623EC"/>
    <w:rsid w:val="006624BA"/>
    <w:rsid w:val="0066272C"/>
    <w:rsid w:val="00662B86"/>
    <w:rsid w:val="00664B42"/>
    <w:rsid w:val="006655AD"/>
    <w:rsid w:val="006774E1"/>
    <w:rsid w:val="00683A00"/>
    <w:rsid w:val="00692D69"/>
    <w:rsid w:val="006944A4"/>
    <w:rsid w:val="00696039"/>
    <w:rsid w:val="006965CF"/>
    <w:rsid w:val="006B23E5"/>
    <w:rsid w:val="006D5AFF"/>
    <w:rsid w:val="006D73FE"/>
    <w:rsid w:val="006E22DD"/>
    <w:rsid w:val="006E71FA"/>
    <w:rsid w:val="00701C9F"/>
    <w:rsid w:val="00703AE3"/>
    <w:rsid w:val="00705913"/>
    <w:rsid w:val="00713D4A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9F3"/>
    <w:rsid w:val="00764B40"/>
    <w:rsid w:val="00765ED2"/>
    <w:rsid w:val="007748D9"/>
    <w:rsid w:val="00776112"/>
    <w:rsid w:val="00784C66"/>
    <w:rsid w:val="007866B6"/>
    <w:rsid w:val="00787E50"/>
    <w:rsid w:val="0079464C"/>
    <w:rsid w:val="007A0CF3"/>
    <w:rsid w:val="007A3907"/>
    <w:rsid w:val="007A46E0"/>
    <w:rsid w:val="007B1336"/>
    <w:rsid w:val="007B763B"/>
    <w:rsid w:val="007C1E2F"/>
    <w:rsid w:val="007C407F"/>
    <w:rsid w:val="007C63DE"/>
    <w:rsid w:val="007C6A6A"/>
    <w:rsid w:val="007D0EF8"/>
    <w:rsid w:val="007D120B"/>
    <w:rsid w:val="007E50DB"/>
    <w:rsid w:val="007F738D"/>
    <w:rsid w:val="00800D2C"/>
    <w:rsid w:val="0080610D"/>
    <w:rsid w:val="008121D0"/>
    <w:rsid w:val="00813E6C"/>
    <w:rsid w:val="00815A09"/>
    <w:rsid w:val="00815B55"/>
    <w:rsid w:val="00821277"/>
    <w:rsid w:val="00821D89"/>
    <w:rsid w:val="008363EC"/>
    <w:rsid w:val="0083709E"/>
    <w:rsid w:val="00842CA6"/>
    <w:rsid w:val="00845EC4"/>
    <w:rsid w:val="00851773"/>
    <w:rsid w:val="008528AF"/>
    <w:rsid w:val="00861ED5"/>
    <w:rsid w:val="00862E0C"/>
    <w:rsid w:val="00867485"/>
    <w:rsid w:val="008745A4"/>
    <w:rsid w:val="00876DE2"/>
    <w:rsid w:val="008805C6"/>
    <w:rsid w:val="00885B0E"/>
    <w:rsid w:val="008878AB"/>
    <w:rsid w:val="00890B7D"/>
    <w:rsid w:val="008920CE"/>
    <w:rsid w:val="008A1719"/>
    <w:rsid w:val="008A73D9"/>
    <w:rsid w:val="008A79BD"/>
    <w:rsid w:val="008B2324"/>
    <w:rsid w:val="008B7319"/>
    <w:rsid w:val="008C347F"/>
    <w:rsid w:val="008C71B5"/>
    <w:rsid w:val="008D2B88"/>
    <w:rsid w:val="008E6535"/>
    <w:rsid w:val="008F176B"/>
    <w:rsid w:val="008F4C04"/>
    <w:rsid w:val="00910344"/>
    <w:rsid w:val="00910B91"/>
    <w:rsid w:val="00914DFD"/>
    <w:rsid w:val="009202BE"/>
    <w:rsid w:val="00920FFA"/>
    <w:rsid w:val="00924CE5"/>
    <w:rsid w:val="009259BC"/>
    <w:rsid w:val="00930A84"/>
    <w:rsid w:val="009313C1"/>
    <w:rsid w:val="00933B7B"/>
    <w:rsid w:val="0094259B"/>
    <w:rsid w:val="00943B50"/>
    <w:rsid w:val="009462D1"/>
    <w:rsid w:val="009508A4"/>
    <w:rsid w:val="00952E46"/>
    <w:rsid w:val="00953FC3"/>
    <w:rsid w:val="009609D6"/>
    <w:rsid w:val="0096576B"/>
    <w:rsid w:val="00974B74"/>
    <w:rsid w:val="009812DA"/>
    <w:rsid w:val="00984ECE"/>
    <w:rsid w:val="00994841"/>
    <w:rsid w:val="009967C2"/>
    <w:rsid w:val="009A2909"/>
    <w:rsid w:val="009B1449"/>
    <w:rsid w:val="009B2735"/>
    <w:rsid w:val="009C518E"/>
    <w:rsid w:val="009C6B0F"/>
    <w:rsid w:val="009D43F4"/>
    <w:rsid w:val="009D5FA8"/>
    <w:rsid w:val="009D7093"/>
    <w:rsid w:val="009E3AFD"/>
    <w:rsid w:val="00A018D7"/>
    <w:rsid w:val="00A058C5"/>
    <w:rsid w:val="00A121F0"/>
    <w:rsid w:val="00A132E1"/>
    <w:rsid w:val="00A32BAB"/>
    <w:rsid w:val="00A425B1"/>
    <w:rsid w:val="00A4491D"/>
    <w:rsid w:val="00A451E1"/>
    <w:rsid w:val="00A47FE7"/>
    <w:rsid w:val="00A51B54"/>
    <w:rsid w:val="00A61471"/>
    <w:rsid w:val="00A678F1"/>
    <w:rsid w:val="00A751EB"/>
    <w:rsid w:val="00A90CED"/>
    <w:rsid w:val="00A95B5B"/>
    <w:rsid w:val="00A96F60"/>
    <w:rsid w:val="00AA0DAA"/>
    <w:rsid w:val="00AA2306"/>
    <w:rsid w:val="00AA7361"/>
    <w:rsid w:val="00AB13B2"/>
    <w:rsid w:val="00AB41A5"/>
    <w:rsid w:val="00AB44C1"/>
    <w:rsid w:val="00AB506C"/>
    <w:rsid w:val="00AC0978"/>
    <w:rsid w:val="00AC1630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151B"/>
    <w:rsid w:val="00B12F71"/>
    <w:rsid w:val="00B13BDE"/>
    <w:rsid w:val="00B16C39"/>
    <w:rsid w:val="00B202B8"/>
    <w:rsid w:val="00B2564F"/>
    <w:rsid w:val="00B267EF"/>
    <w:rsid w:val="00B31443"/>
    <w:rsid w:val="00B32947"/>
    <w:rsid w:val="00B4542F"/>
    <w:rsid w:val="00B456AB"/>
    <w:rsid w:val="00B46EF9"/>
    <w:rsid w:val="00B51F1F"/>
    <w:rsid w:val="00B53875"/>
    <w:rsid w:val="00B54304"/>
    <w:rsid w:val="00B55183"/>
    <w:rsid w:val="00B5530A"/>
    <w:rsid w:val="00B558B8"/>
    <w:rsid w:val="00B57EEC"/>
    <w:rsid w:val="00B6284D"/>
    <w:rsid w:val="00B64BF4"/>
    <w:rsid w:val="00B731E7"/>
    <w:rsid w:val="00B738C4"/>
    <w:rsid w:val="00B823FC"/>
    <w:rsid w:val="00B8485C"/>
    <w:rsid w:val="00B87263"/>
    <w:rsid w:val="00B87820"/>
    <w:rsid w:val="00B933AD"/>
    <w:rsid w:val="00BA2311"/>
    <w:rsid w:val="00BA7C09"/>
    <w:rsid w:val="00BB4675"/>
    <w:rsid w:val="00BC1716"/>
    <w:rsid w:val="00BE6E99"/>
    <w:rsid w:val="00BF26B8"/>
    <w:rsid w:val="00BF49AA"/>
    <w:rsid w:val="00BF4A0B"/>
    <w:rsid w:val="00BF5854"/>
    <w:rsid w:val="00C214DE"/>
    <w:rsid w:val="00C21595"/>
    <w:rsid w:val="00C30960"/>
    <w:rsid w:val="00C309D4"/>
    <w:rsid w:val="00C351FE"/>
    <w:rsid w:val="00C36616"/>
    <w:rsid w:val="00C41183"/>
    <w:rsid w:val="00C448E6"/>
    <w:rsid w:val="00C4568F"/>
    <w:rsid w:val="00C46079"/>
    <w:rsid w:val="00C46849"/>
    <w:rsid w:val="00C476E0"/>
    <w:rsid w:val="00C5373F"/>
    <w:rsid w:val="00C57999"/>
    <w:rsid w:val="00C622F5"/>
    <w:rsid w:val="00C64A91"/>
    <w:rsid w:val="00C663FF"/>
    <w:rsid w:val="00C74D83"/>
    <w:rsid w:val="00C75EA7"/>
    <w:rsid w:val="00C7678B"/>
    <w:rsid w:val="00C8051D"/>
    <w:rsid w:val="00C93CF5"/>
    <w:rsid w:val="00CA1B59"/>
    <w:rsid w:val="00CA2FAF"/>
    <w:rsid w:val="00CA3C4C"/>
    <w:rsid w:val="00CA49BF"/>
    <w:rsid w:val="00CA61D7"/>
    <w:rsid w:val="00CB2B9B"/>
    <w:rsid w:val="00CB32F7"/>
    <w:rsid w:val="00CB4A4E"/>
    <w:rsid w:val="00CB7C69"/>
    <w:rsid w:val="00CC2965"/>
    <w:rsid w:val="00CC5556"/>
    <w:rsid w:val="00CC7221"/>
    <w:rsid w:val="00CE4B1E"/>
    <w:rsid w:val="00CE4F9D"/>
    <w:rsid w:val="00CE6998"/>
    <w:rsid w:val="00CF1029"/>
    <w:rsid w:val="00CF331B"/>
    <w:rsid w:val="00CF652F"/>
    <w:rsid w:val="00D01611"/>
    <w:rsid w:val="00D0541E"/>
    <w:rsid w:val="00D06CD4"/>
    <w:rsid w:val="00D15492"/>
    <w:rsid w:val="00D203C5"/>
    <w:rsid w:val="00D21329"/>
    <w:rsid w:val="00D21B74"/>
    <w:rsid w:val="00D22396"/>
    <w:rsid w:val="00D25F01"/>
    <w:rsid w:val="00D33A61"/>
    <w:rsid w:val="00D36B78"/>
    <w:rsid w:val="00D36C5C"/>
    <w:rsid w:val="00D40B49"/>
    <w:rsid w:val="00D431B3"/>
    <w:rsid w:val="00D55476"/>
    <w:rsid w:val="00D62673"/>
    <w:rsid w:val="00D62EA5"/>
    <w:rsid w:val="00D63FCB"/>
    <w:rsid w:val="00D6462E"/>
    <w:rsid w:val="00D67D0B"/>
    <w:rsid w:val="00D77591"/>
    <w:rsid w:val="00D8662E"/>
    <w:rsid w:val="00D904BF"/>
    <w:rsid w:val="00D92F29"/>
    <w:rsid w:val="00D937F5"/>
    <w:rsid w:val="00D940A2"/>
    <w:rsid w:val="00D97020"/>
    <w:rsid w:val="00DA0F61"/>
    <w:rsid w:val="00DA3BE0"/>
    <w:rsid w:val="00DA4047"/>
    <w:rsid w:val="00DB12FC"/>
    <w:rsid w:val="00DB6209"/>
    <w:rsid w:val="00DC033A"/>
    <w:rsid w:val="00DD17D6"/>
    <w:rsid w:val="00DD2AAC"/>
    <w:rsid w:val="00DD447E"/>
    <w:rsid w:val="00DD67EE"/>
    <w:rsid w:val="00DE1271"/>
    <w:rsid w:val="00DE1370"/>
    <w:rsid w:val="00DE3C90"/>
    <w:rsid w:val="00DE67F1"/>
    <w:rsid w:val="00DF25E5"/>
    <w:rsid w:val="00DF4D9E"/>
    <w:rsid w:val="00E00EE2"/>
    <w:rsid w:val="00E075B9"/>
    <w:rsid w:val="00E07647"/>
    <w:rsid w:val="00E07A25"/>
    <w:rsid w:val="00E11412"/>
    <w:rsid w:val="00E162E5"/>
    <w:rsid w:val="00E16A16"/>
    <w:rsid w:val="00E31E81"/>
    <w:rsid w:val="00E3268F"/>
    <w:rsid w:val="00E41BA4"/>
    <w:rsid w:val="00E41DD0"/>
    <w:rsid w:val="00E43C68"/>
    <w:rsid w:val="00E45ED6"/>
    <w:rsid w:val="00E47C45"/>
    <w:rsid w:val="00E53EE2"/>
    <w:rsid w:val="00E540F0"/>
    <w:rsid w:val="00E55223"/>
    <w:rsid w:val="00E61EA9"/>
    <w:rsid w:val="00E7062F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A551C"/>
    <w:rsid w:val="00EB307C"/>
    <w:rsid w:val="00EB5CE2"/>
    <w:rsid w:val="00EC4730"/>
    <w:rsid w:val="00ED020D"/>
    <w:rsid w:val="00ED4518"/>
    <w:rsid w:val="00ED4BD3"/>
    <w:rsid w:val="00ED5AE6"/>
    <w:rsid w:val="00EE054D"/>
    <w:rsid w:val="00EE0A96"/>
    <w:rsid w:val="00EE5379"/>
    <w:rsid w:val="00EE7D6B"/>
    <w:rsid w:val="00EF4765"/>
    <w:rsid w:val="00EF786A"/>
    <w:rsid w:val="00F00688"/>
    <w:rsid w:val="00F0663D"/>
    <w:rsid w:val="00F1073B"/>
    <w:rsid w:val="00F12B91"/>
    <w:rsid w:val="00F14511"/>
    <w:rsid w:val="00F15DA2"/>
    <w:rsid w:val="00F21015"/>
    <w:rsid w:val="00F226A2"/>
    <w:rsid w:val="00F27336"/>
    <w:rsid w:val="00F27CE0"/>
    <w:rsid w:val="00F563E5"/>
    <w:rsid w:val="00F6012C"/>
    <w:rsid w:val="00F61C02"/>
    <w:rsid w:val="00F621BC"/>
    <w:rsid w:val="00F64F2A"/>
    <w:rsid w:val="00F70BEA"/>
    <w:rsid w:val="00F8068E"/>
    <w:rsid w:val="00F81557"/>
    <w:rsid w:val="00F8462E"/>
    <w:rsid w:val="00F85CAE"/>
    <w:rsid w:val="00F9640D"/>
    <w:rsid w:val="00F973E9"/>
    <w:rsid w:val="00FA027C"/>
    <w:rsid w:val="00FA573E"/>
    <w:rsid w:val="00FB12A7"/>
    <w:rsid w:val="00FB2B85"/>
    <w:rsid w:val="00FB5804"/>
    <w:rsid w:val="00FB7AB8"/>
    <w:rsid w:val="00FC3CC6"/>
    <w:rsid w:val="00FC6B1C"/>
    <w:rsid w:val="00FD00ED"/>
    <w:rsid w:val="00FD24DF"/>
    <w:rsid w:val="00FD2F0C"/>
    <w:rsid w:val="00FE237F"/>
    <w:rsid w:val="00FE2B9F"/>
    <w:rsid w:val="00FE4A36"/>
    <w:rsid w:val="00FE5300"/>
    <w:rsid w:val="00FE5685"/>
    <w:rsid w:val="00FF0407"/>
    <w:rsid w:val="00FF1E47"/>
    <w:rsid w:val="00FF40C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804BD3ABBDD4A9A33F1A93A20FBAA" ma:contentTypeVersion="10" ma:contentTypeDescription="Utwórz nowy dokument." ma:contentTypeScope="" ma:versionID="65b3ce8b3cd18809aaaf1d28cfd6c704">
  <xsd:schema xmlns:xsd="http://www.w3.org/2001/XMLSchema" xmlns:xs="http://www.w3.org/2001/XMLSchema" xmlns:p="http://schemas.microsoft.com/office/2006/metadata/properties" xmlns:ns3="4cc86e2e-08df-4f27-84ea-274d04457390" targetNamespace="http://schemas.microsoft.com/office/2006/metadata/properties" ma:root="true" ma:fieldsID="9cc754a30f04b7623973125149892ad0" ns3:_="">
    <xsd:import namespace="4cc86e2e-08df-4f27-84ea-274d0445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6e2e-08df-4f27-84ea-274d0445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7407D98B-7292-4822-B372-AE8534DE8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2C28F-072E-44CF-A065-16E2EF5F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86e2e-08df-4f27-84ea-274d0445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24CD1-32B9-434D-A4A5-A27A3E947DD3}">
  <ds:schemaRefs>
    <ds:schemaRef ds:uri="http://purl.org/dc/elements/1.1/"/>
    <ds:schemaRef ds:uri="4cc86e2e-08df-4f27-84ea-274d0445739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2024-06-13T08:09:00Z</dcterms:created>
  <dcterms:modified xsi:type="dcterms:W3CDTF">2024-06-13T08:09:00Z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