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70E20A7C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E3FC4">
        <w:rPr>
          <w:rFonts w:ascii="Tahoma" w:eastAsia="Tahoma" w:hAnsi="Tahoma" w:cs="Tahoma"/>
          <w:color w:val="808080"/>
          <w:sz w:val="20"/>
          <w:szCs w:val="20"/>
        </w:rPr>
        <w:t xml:space="preserve">27 </w:t>
      </w:r>
      <w:r w:rsidR="002A572C">
        <w:rPr>
          <w:rFonts w:ascii="Tahoma" w:eastAsia="Tahoma" w:hAnsi="Tahoma" w:cs="Tahoma"/>
          <w:color w:val="808080"/>
          <w:sz w:val="20"/>
          <w:szCs w:val="20"/>
        </w:rPr>
        <w:t xml:space="preserve">października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2EAE0942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:rsidRPr="00775CAB" w14:paraId="18FE4A91" w14:textId="77777777">
        <w:tc>
          <w:tcPr>
            <w:tcW w:w="7159" w:type="dxa"/>
          </w:tcPr>
          <w:p w14:paraId="50DAD41A" w14:textId="689C7085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C02D68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3D71A51E" w14:textId="44072B44" w:rsidR="00D51FBF" w:rsidRPr="00C02D68" w:rsidRDefault="00775CA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4136047E" w14:textId="4475F46E" w:rsidR="00D51FBF" w:rsidRPr="00C02D68" w:rsidRDefault="00AA6F3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30048CD" w14:textId="73DBE3B1" w:rsidR="00D609D1" w:rsidRPr="00C02D68" w:rsidRDefault="00775CAB" w:rsidP="004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C02D68">
              <w:rPr>
                <w:rFonts w:ascii="Tahoma" w:eastAsia="Tahoma" w:hAnsi="Tahoma" w:cs="Tahoma"/>
                <w:b/>
                <w:color w:val="FFC000"/>
              </w:rPr>
              <w:t>do danych finansowych</w:t>
            </w:r>
            <w:r w:rsidR="00406D9D" w:rsidRPr="00C02D68"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Pr="00C02D68">
              <w:rPr>
                <w:rFonts w:ascii="Tahoma" w:eastAsia="Tahoma" w:hAnsi="Tahoma" w:cs="Tahoma"/>
                <w:b/>
                <w:color w:val="FFC000"/>
              </w:rPr>
              <w:t xml:space="preserve">Grupy Budimex </w:t>
            </w:r>
            <w:r w:rsidR="00406D9D" w:rsidRPr="00C02D68">
              <w:rPr>
                <w:rFonts w:ascii="Tahoma" w:eastAsia="Tahoma" w:hAnsi="Tahoma" w:cs="Tahoma"/>
                <w:b/>
                <w:color w:val="FFC000"/>
              </w:rPr>
              <w:br/>
            </w:r>
            <w:r w:rsidRPr="00C02D68">
              <w:rPr>
                <w:rFonts w:ascii="Tahoma" w:eastAsia="Tahoma" w:hAnsi="Tahoma" w:cs="Tahoma"/>
                <w:b/>
                <w:color w:val="FFC000"/>
              </w:rPr>
              <w:t xml:space="preserve">za </w:t>
            </w:r>
            <w:r w:rsidR="003711C0">
              <w:rPr>
                <w:rFonts w:ascii="Tahoma" w:eastAsia="Tahoma" w:hAnsi="Tahoma" w:cs="Tahoma"/>
                <w:b/>
                <w:color w:val="FFC000"/>
              </w:rPr>
              <w:t>trzy</w:t>
            </w:r>
            <w:r w:rsidR="00406D9D" w:rsidRPr="00C02D68"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="00917E35" w:rsidRPr="00C02D68">
              <w:rPr>
                <w:rFonts w:ascii="Tahoma" w:eastAsia="Tahoma" w:hAnsi="Tahoma" w:cs="Tahoma"/>
                <w:b/>
                <w:color w:val="FFC000"/>
              </w:rPr>
              <w:t xml:space="preserve">kwartały </w:t>
            </w:r>
            <w:r w:rsidR="00406D9D" w:rsidRPr="00C02D68">
              <w:rPr>
                <w:rFonts w:ascii="Tahoma" w:eastAsia="Tahoma" w:hAnsi="Tahoma" w:cs="Tahoma"/>
                <w:b/>
                <w:color w:val="FFC000"/>
              </w:rPr>
              <w:t>2021 roku</w:t>
            </w:r>
          </w:p>
          <w:p w14:paraId="15912541" w14:textId="77777777" w:rsidR="00775CAB" w:rsidRPr="007C69AF" w:rsidRDefault="00775CAB" w:rsidP="00D6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sz w:val="18"/>
                <w:szCs w:val="18"/>
                <w:highlight w:val="yellow"/>
              </w:rPr>
            </w:pPr>
          </w:p>
          <w:p w14:paraId="4ABD537A" w14:textId="1A53746C" w:rsidR="00D265B4" w:rsidRPr="00383BB6" w:rsidRDefault="00F97203" w:rsidP="00D265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</w:t>
            </w:r>
            <w:r w:rsidR="00406D9D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rzychody ze sprzedaży </w:t>
            </w:r>
            <w:r w:rsidR="00775CAB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Grup</w:t>
            </w:r>
            <w:r w:rsidR="00406D9D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 w:rsidR="00775CAB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Budimex </w:t>
            </w:r>
            <w:r w:rsidR="008B19CA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za trzy kwartały 2021 roku wyniosły 5 </w:t>
            </w:r>
            <w:r w:rsidR="003371B4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53</w:t>
            </w:r>
            <w:r w:rsidR="003371B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4</w:t>
            </w:r>
            <w:r w:rsidR="003371B4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6D546B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milion</w:t>
            </w:r>
            <w:r w:rsidR="006D54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 w:rsidR="006D546B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8B19CA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złotych, a zysk netto z działalności kontynuowanej </w:t>
            </w:r>
            <w:r w:rsidR="00103FBA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osiągnął poziom 3</w:t>
            </w:r>
            <w:r w:rsidR="00383BB6" w:rsidRPr="00383BB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13 milionów złotych (+87% r/r)</w:t>
            </w:r>
          </w:p>
          <w:p w14:paraId="77402025" w14:textId="0EA61121" w:rsidR="002B2FB1" w:rsidRPr="00270259" w:rsidRDefault="00D93DDA" w:rsidP="002B2F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EF28BA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brutto</w:t>
            </w:r>
            <w:r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BE1816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 </w:t>
            </w:r>
            <w:r w:rsidR="00E80F4B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działalności </w:t>
            </w:r>
            <w:r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kontynuowanej Grupy uległa poprawie </w:t>
            </w:r>
            <w:r w:rsidR="00BE3F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i osiągnęła poziom </w:t>
            </w:r>
            <w:r w:rsidR="00270259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</w:t>
            </w:r>
            <w:r w:rsidR="002B2FB1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,0</w:t>
            </w:r>
            <w:r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(w porównaniu do</w:t>
            </w:r>
            <w:r w:rsidR="00EF28BA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9B023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4,1</w:t>
            </w:r>
            <w:r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</w:t>
            </w:r>
            <w:r w:rsidR="00270259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analogicznym okresie</w:t>
            </w:r>
            <w:r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2020 roku), </w:t>
            </w:r>
            <w:bookmarkStart w:id="0" w:name="_Hlk78020647"/>
            <w:r w:rsidR="002B2FB1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co wynikało </w:t>
            </w:r>
            <w:r w:rsidR="0095559D" w:rsidRPr="0027025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m.in</w:t>
            </w:r>
            <w:r w:rsidR="0095559D" w:rsidRPr="002702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F2F6F" w:rsidRPr="002702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 </w:t>
            </w:r>
            <w:r w:rsidR="0095559D" w:rsidRPr="002702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rozliczenia wyniku na transakcjach pomiędzy segmentem budowlanym i deweloperskim w </w:t>
            </w:r>
            <w:r w:rsidR="0095559D" w:rsidRPr="006D72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wysokości 68</w:t>
            </w:r>
            <w:r w:rsidR="0095559D" w:rsidRPr="002702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w związku ze sprzedażą Budimex Nieruchomości</w:t>
            </w:r>
            <w:bookmarkEnd w:id="0"/>
          </w:p>
          <w:p w14:paraId="2A732D7C" w14:textId="46554266" w:rsidR="00FF5A97" w:rsidRPr="006E716B" w:rsidRDefault="00FF5A97" w:rsidP="00FF5A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E71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Wyniki segmentu deweloperskiego oraz zysk zrealizowany na transakcji sprzedaży Budimex Nieruchomości prezentowany jest w skonsolidowanym rachunku zysków i strat jako działalność zaniechana (zarówno</w:t>
            </w:r>
            <w:r w:rsidR="006E716B" w:rsidRPr="006E71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za 3 kwartały </w:t>
            </w:r>
            <w:r w:rsidRPr="006E71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2021 roku</w:t>
            </w:r>
            <w:r w:rsidR="002666B2" w:rsidRPr="006E71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Pr="006E71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jak i w danych porównywalnych za </w:t>
            </w:r>
            <w:r w:rsidR="006E716B" w:rsidRPr="006E71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3 kwartały </w:t>
            </w:r>
            <w:r w:rsidRPr="006E716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2020 roku) </w:t>
            </w:r>
          </w:p>
          <w:p w14:paraId="0B785733" w14:textId="5929AE93" w:rsidR="00775CAB" w:rsidRPr="00FA1922" w:rsidRDefault="00705048" w:rsidP="00893D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Pozyskanie kontraktów o wartości </w:t>
            </w:r>
            <w:r w:rsidR="002B2FB1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niemal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C927B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</w:t>
            </w:r>
            <w:r w:rsidR="00893D6E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</w:t>
            </w:r>
            <w:r w:rsidR="002B2FB1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ów 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złotych pozwoliło </w:t>
            </w:r>
            <w:r w:rsidR="004F656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zwiększyć</w:t>
            </w:r>
            <w:r w:rsidR="004F656D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portfel zamówień </w:t>
            </w:r>
            <w:r w:rsidR="004F656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do rekordowego poziomu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2B2FB1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</w:t>
            </w:r>
            <w:r w:rsidR="00D41A04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4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2B2FB1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0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</w:t>
            </w:r>
            <w:r w:rsidR="002B2FB1"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ów</w:t>
            </w:r>
            <w:r w:rsidRPr="00FA192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</w:t>
            </w:r>
          </w:p>
          <w:p w14:paraId="22B5F062" w14:textId="5A26E3C4" w:rsidR="00775CAB" w:rsidRPr="007659C0" w:rsidRDefault="002B2FB1" w:rsidP="00893D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Pozycja gotówkowa netto wyniosła </w:t>
            </w:r>
            <w:r w:rsidR="00775CAB"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2,</w:t>
            </w:r>
            <w:r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</w:t>
            </w:r>
            <w:r w:rsidR="00775CAB"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miliarda złotych</w:t>
            </w:r>
            <w:r w:rsidR="001415FC"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i </w:t>
            </w:r>
            <w:r w:rsidR="004E514D"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obejmowała</w:t>
            </w:r>
            <w:r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F972A2"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środki </w:t>
            </w:r>
            <w:r w:rsidR="00C43084"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Pr="007659C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z tytułu sprzedaży Budimex Nieruchomości</w:t>
            </w:r>
          </w:p>
          <w:p w14:paraId="3C9D00EF" w14:textId="77777777" w:rsidR="00C32C83" w:rsidRPr="007C69AF" w:rsidRDefault="00C32C8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  <w:highlight w:val="yellow"/>
              </w:rPr>
            </w:pPr>
          </w:p>
          <w:p w14:paraId="428679F8" w14:textId="2364B07F" w:rsidR="004C1457" w:rsidRDefault="00661489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392A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Jesteśmy zadowoleni z wyników osiągniętych w trzech kwartałach</w:t>
            </w:r>
          </w:p>
          <w:p w14:paraId="77AB6023" w14:textId="37CC1B08" w:rsidR="007143D6" w:rsidRPr="009423FC" w:rsidRDefault="00C4308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Pomimo trudnych warunków rynkowych odnotowaliśmy w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zrost z</w:t>
            </w:r>
            <w:r w:rsidR="00452E75" w:rsidRPr="009423FC">
              <w:rPr>
                <w:rFonts w:ascii="Tahoma" w:eastAsia="Tahoma" w:hAnsi="Tahoma" w:cs="Tahoma"/>
                <w:color w:val="808080"/>
                <w:sz w:val="18"/>
                <w:szCs w:val="18"/>
              </w:rPr>
              <w:t>ysku</w:t>
            </w:r>
            <w:r w:rsidR="005B039B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743F6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brutto</w:t>
            </w:r>
            <w:r w:rsidR="005B039B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Grupy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F65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ramach działalności kontynuowanej (czyli budowlanej i usługowej) z </w:t>
            </w:r>
            <w:r w:rsidR="002332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23</w:t>
            </w:r>
            <w:r w:rsidR="002332A6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0 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milionów złotych </w:t>
            </w:r>
            <w:r w:rsidR="001E5D2F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 trzy kwartały 2020 roku 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 </w:t>
            </w:r>
            <w:r w:rsidR="001E5D2F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389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</w:t>
            </w:r>
            <w:r w:rsidR="001E5D2F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5B155B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trzech kwartałach 2021 roku 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 jednoczesnej poprawie rentowności z </w:t>
            </w:r>
            <w:r w:rsidR="002332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 w:rsidR="005B155B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2332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do </w:t>
            </w:r>
            <w:r w:rsidR="005B155B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7,0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BD708C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72D5F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Tak dobry rezultat jest efektem poprawy wyniku części budowlanej, usługowej, a także rozliczenia wyniku na transakcjach pomiędzy segmentem budowlanym i deweloperskim w wysokości 68 milionów złotych w związku ze sprzedażą Budimex Nieruchomości</w:t>
            </w:r>
            <w:r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47448682" w14:textId="0AFB152D" w:rsidR="00EF28BA" w:rsidRPr="007C69AF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7C69AF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 xml:space="preserve"> </w:t>
            </w:r>
          </w:p>
          <w:p w14:paraId="35C82657" w14:textId="26CF1BFF" w:rsidR="00B36AEC" w:rsidRDefault="002332A6" w:rsidP="0023777F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  <w:r w:rsidRPr="007C6D66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lastRenderedPageBreak/>
              <w:drawing>
                <wp:inline distT="0" distB="0" distL="0" distR="0" wp14:anchorId="536D05BC" wp14:editId="63DFA28E">
                  <wp:extent cx="4131945" cy="2579370"/>
                  <wp:effectExtent l="0" t="0" r="190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945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EC875" w14:textId="77777777" w:rsidR="0023777F" w:rsidRPr="007C69AF" w:rsidRDefault="0023777F" w:rsidP="0023777F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56892A2B" w14:textId="05488159" w:rsidR="00BF116E" w:rsidRDefault="00FD14F3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Odnotowaliśmy </w:t>
            </w:r>
            <w:r w:rsidR="00C3176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nieznaczny </w:t>
            </w:r>
            <w:r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>spadek przychodów ze sprzedaży Grupy</w:t>
            </w:r>
            <w:r w:rsidR="0056066B"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D2623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choć </w:t>
            </w:r>
            <w:r w:rsidR="00452E75"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przychody w segmencie usługowym wzrosły o </w:t>
            </w:r>
            <w:r w:rsidR="00493212"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>30,8</w:t>
            </w:r>
            <w:r w:rsidR="00452E75"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>%</w:t>
            </w:r>
            <w:r w:rsidR="00871CA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452E75"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a w obszarze budowlanym spadły o </w:t>
            </w:r>
            <w:r w:rsidR="00493212"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>7,</w:t>
            </w:r>
            <w:r w:rsidR="002332A6">
              <w:rPr>
                <w:rFonts w:ascii="Tahoma" w:eastAsia="Tahoma" w:hAnsi="Tahoma" w:cs="Tahoma"/>
                <w:color w:val="808080"/>
                <w:sz w:val="18"/>
                <w:szCs w:val="18"/>
              </w:rPr>
              <w:t>1</w:t>
            </w:r>
            <w:r w:rsidR="00452E75"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%. 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Kilka istotnych zleceń z obszaru drogowego znajduje się obecnie w fazie projektowania lub oczekujemy na wydanie zezwolenia na realizację inwestycji drogowej, co powoduje, że produkcja na takich kontraktach jest relatywnie niewielka.</w:t>
            </w:r>
          </w:p>
          <w:p w14:paraId="5DA16CA4" w14:textId="6723976C" w:rsidR="002C0A13" w:rsidRPr="00235BCA" w:rsidRDefault="002C0A1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B6D913E" w14:textId="1945D73B" w:rsidR="00712B2C" w:rsidRPr="007C69AF" w:rsidRDefault="007143D6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7C69AF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br/>
            </w:r>
            <w:r w:rsidR="00EC76D5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</w:t>
            </w:r>
            <w:r w:rsidR="00775CAB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rodukcja budowlano-montażowa </w:t>
            </w:r>
            <w:r w:rsidR="00EC76D5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za trzy kwartały 2021 roku</w:t>
            </w:r>
            <w:r w:rsidR="00F8795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775CAB" w:rsidRPr="00426430">
              <w:rPr>
                <w:rFonts w:ascii="Tahoma" w:eastAsia="Tahoma" w:hAnsi="Tahoma" w:cs="Tahoma"/>
                <w:color w:val="808080"/>
                <w:sz w:val="18"/>
                <w:szCs w:val="18"/>
              </w:rPr>
              <w:t>(w cenach bieżących)</w:t>
            </w:r>
            <w:r w:rsidR="00775CAB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C76D5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wzrosła rok do roku o 4,9% z poziomu 73,7 miliarda złotych</w:t>
            </w:r>
            <w:r w:rsidR="00F8795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C76D5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 roku 2020 do</w:t>
            </w:r>
            <w:r w:rsidR="002A664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C76D5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77,4</w:t>
            </w:r>
            <w:r w:rsidR="0080729F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</w:t>
            </w:r>
            <w:r w:rsidR="00EC76D5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2021 roku</w:t>
            </w:r>
            <w:r w:rsidR="00775CAB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F8795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75CAB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segmencie budynków produkcja </w:t>
            </w:r>
            <w:r w:rsidR="0080729F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sprzedana </w:t>
            </w:r>
            <w:r w:rsidR="00EC76D5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wzrosła</w:t>
            </w:r>
            <w:r w:rsidR="00775CAB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</w:t>
            </w:r>
            <w:r w:rsidR="00EC76D5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="0080729F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EC76D5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 w:rsidR="00AB5794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B86B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natomiast w</w:t>
            </w:r>
            <w:r w:rsidR="0080729F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obszarze infrastrukturalnym wzros</w:t>
            </w:r>
            <w:r w:rsidR="00B86B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 wyniósł</w:t>
            </w:r>
            <w:r w:rsidR="0080729F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C76D5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</w:t>
            </w:r>
            <w:r w:rsidR="0080729F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EC76D5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 w:rsidR="0080729F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</w:t>
            </w:r>
          </w:p>
          <w:p w14:paraId="4B0D7F5C" w14:textId="2F7FA938" w:rsidR="00C96B2F" w:rsidRPr="007C69AF" w:rsidRDefault="00C96B2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67A447BE" w14:textId="7A229952" w:rsidR="00D660C1" w:rsidRPr="007C69AF" w:rsidRDefault="00EC76D5" w:rsidP="00EC76D5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  <w:r w:rsidRPr="00EC76D5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drawing>
                <wp:inline distT="0" distB="0" distL="0" distR="0" wp14:anchorId="67EF386B" wp14:editId="29CEB5D6">
                  <wp:extent cx="4028440" cy="2286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5F3A8" w14:textId="77777777" w:rsidR="0080729F" w:rsidRPr="007C69A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64448364" w14:textId="77777777" w:rsidR="0080729F" w:rsidRPr="007C69A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239DC377" w14:textId="29575F57" w:rsidR="0080729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17F15570" w14:textId="41382DCD" w:rsidR="00F122BB" w:rsidRDefault="00F122BB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521B0869" w14:textId="3588A2F5" w:rsidR="005B039B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</w:t>
            </w:r>
            <w:r w:rsidR="00775CAB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przedaż segmentu budowlanego Grupy Budimex </w:t>
            </w:r>
            <w:r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wyniosła</w:t>
            </w:r>
            <w:r w:rsidR="00775CAB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DF7CA2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5 </w:t>
            </w:r>
            <w:r w:rsidR="004F656D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11</w:t>
            </w:r>
            <w:r w:rsidR="00C07D7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="004F656D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milionów złotych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(-</w:t>
            </w:r>
            <w:r w:rsidR="00DF7CA2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7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4F656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 r/r) notują</w:t>
            </w:r>
            <w:r w:rsidR="006908D3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c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przy tym poprawę rentowności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871CA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brutto 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 3,</w:t>
            </w:r>
            <w:r w:rsidR="00871CA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5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do </w:t>
            </w:r>
            <w:r w:rsidR="00871CA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4,9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</w:t>
            </w:r>
            <w:r w:rsidR="003711C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="00424ADA" w:rsidRPr="007157E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</w:p>
          <w:p w14:paraId="2EEE77A7" w14:textId="0D711C1D" w:rsidR="00C040ED" w:rsidRDefault="00C040ED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75031DE" w14:textId="52DA8EFA" w:rsidR="00C040ED" w:rsidRDefault="00E25B72" w:rsidP="006E130B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E25B72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drawing>
                <wp:inline distT="0" distB="0" distL="0" distR="0" wp14:anchorId="6F504FE5" wp14:editId="22DB51B7">
                  <wp:extent cx="4134485" cy="2305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85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9D333" w14:textId="2687FB09" w:rsidR="00C040ED" w:rsidRDefault="00C040ED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71EE460" w14:textId="3024BC3F" w:rsidR="00EF28BA" w:rsidRDefault="00424AD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CC4B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Skala zrealizowanych przychodów ze sprzedaży </w:t>
            </w:r>
            <w:r w:rsidR="00CC4B59" w:rsidRPr="00CC4B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 dziewięć miesięcy 2021 </w:t>
            </w:r>
            <w:r w:rsidR="001652FF" w:rsidRPr="00CC4B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</w:t>
            </w:r>
            <w:r w:rsidRPr="00CC4B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jest </w:t>
            </w:r>
            <w:r w:rsid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375A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7,1% </w:t>
            </w:r>
            <w:r w:rsidRPr="00CC4B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niższa niż w </w:t>
            </w:r>
            <w:r w:rsidR="001652FF" w:rsidRPr="00CC4B5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analogicznym okresie roku </w:t>
            </w:r>
            <w:r w:rsidR="001652FF" w:rsidRPr="00B2487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poprzedniego</w:t>
            </w:r>
            <w:r w:rsid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W</w:t>
            </w:r>
            <w:r w:rsidR="00375A37" w:rsidRPr="002A664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arto</w:t>
            </w:r>
            <w:r w:rsidR="00375A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 tym zaznaczyć, że dynamika spadku w 3 kwartale wyniosła już tylko -1,9% w porównaniu do 3 kwartału roku poprzedniego. Dynamika </w:t>
            </w:r>
            <w:r w:rsidR="00FA71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zmiany</w:t>
            </w:r>
            <w:r w:rsidR="00375A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jest poniżej wskaźnika rynkowego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który obecnie wynosi </w:t>
            </w:r>
            <w:r w:rsidR="00871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4,9%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597B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C90B4F9" w14:textId="77777777" w:rsidR="00375A37" w:rsidRPr="007C69AF" w:rsidRDefault="00375A3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65933363" w14:textId="04C0DA10" w:rsidR="00D51FBF" w:rsidRPr="007C69AF" w:rsidRDefault="00EF28BA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brutto </w:t>
            </w:r>
            <w:r w:rsidR="002B6F72"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segmentu budowlanego </w:t>
            </w:r>
            <w:r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wyniosła </w:t>
            </w:r>
            <w:r w:rsidR="00C43084"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4,</w:t>
            </w:r>
            <w:r w:rsidR="001D3BBF"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9</w:t>
            </w:r>
            <w:r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i była wyższa 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352719"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porównaniu do analogicznego okresu roku ubiegłego</w:t>
            </w:r>
            <w:r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kiedy wyniosła </w:t>
            </w:r>
            <w:r w:rsidR="00352719"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352719"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</w:t>
            </w:r>
            <w:r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</w:t>
            </w:r>
            <w:r w:rsidR="00A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4F65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Podobnie </w:t>
            </w:r>
            <w:r w:rsid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jak w 2 </w:t>
            </w:r>
            <w:r w:rsidR="00B86B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poprzednich </w:t>
            </w:r>
            <w:r w:rsid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kwartałach, o</w:t>
            </w:r>
            <w:r w:rsidR="00777A92" w:rsidRP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dczuwamy istotny </w:t>
            </w:r>
            <w:r w:rsidR="00C43084" w:rsidRP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wzrost cen materiałów</w:t>
            </w:r>
            <w:r w:rsidR="004A41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j</w:t>
            </w:r>
            <w:r w:rsidR="00777A92" w:rsidRP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ednak d</w:t>
            </w:r>
            <w:r w:rsidR="00FF3ABE" w:rsidRP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zięki mechanizmom częściowej indeksacji, a także naszej polityce zabezpieczania cen kluczowych asortymentów,</w:t>
            </w:r>
            <w:r w:rsidR="006A1C5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F3ABE" w:rsidRP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większości projektów jesteśmy </w:t>
            </w:r>
            <w:r w:rsidR="006A1C5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FF3ABE" w:rsidRPr="00CF7B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stanie utrzymać zakładaną pierwotnie marżę kontraktową. </w:t>
            </w:r>
          </w:p>
          <w:p w14:paraId="11665AF8" w14:textId="20BEA02E" w:rsidR="00775CAB" w:rsidRPr="007C69AF" w:rsidRDefault="00775CAB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8C6D81A" w14:textId="7045F639" w:rsidR="00330932" w:rsidRPr="00DC48AE" w:rsidRDefault="001F3B78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Od stycznia do września 2021 </w:t>
            </w:r>
            <w:r w:rsidR="00887135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roku</w:t>
            </w:r>
            <w:r w:rsidR="00E5451A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pozyskaliśmy kontrakty o wartości </w:t>
            </w:r>
            <w:r w:rsidR="004C2725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5 </w:t>
            </w:r>
            <w:r w:rsidR="00871CAB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87</w:t>
            </w:r>
            <w:r w:rsidR="00871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9</w:t>
            </w:r>
            <w:r w:rsidR="00871CAB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 </w:t>
            </w:r>
            <w:r w:rsidR="00E5451A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milion</w:t>
            </w:r>
            <w:r w:rsidR="00D156F0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="00E5451A"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złotych, </w:t>
            </w:r>
            <w:r w:rsidR="00E5451A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natomiast w </w:t>
            </w:r>
            <w:r w:rsidR="00D504A3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</w:t>
            </w:r>
            <w:r w:rsidR="00E5451A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poczekalni</w:t>
            </w:r>
            <w:r w:rsidR="00D504A3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="00E5451A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mamy kolejne zlecenia </w:t>
            </w:r>
            <w:r w:rsidR="004D1903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warte</w:t>
            </w:r>
            <w:r w:rsidR="00E5451A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przeszło </w:t>
            </w:r>
            <w:r w:rsidR="009440A3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="00310980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5451A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</w:t>
            </w:r>
            <w:r w:rsidR="009440A3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iard</w:t>
            </w:r>
            <w:r w:rsidR="00E5451A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</w:t>
            </w:r>
            <w:r w:rsidR="004F65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czego największy projekt to odcinek drogi ekspresowej S10 Bydgoszcz-Toruń o wartości 333 milionów złotych</w:t>
            </w:r>
            <w:r w:rsidR="00887135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E5451A" w:rsidRPr="00A405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070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Jest to </w:t>
            </w:r>
            <w:r w:rsidR="00C317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niższy </w:t>
            </w:r>
            <w:r w:rsidR="00C070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poziom 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niż</w:t>
            </w:r>
            <w:r w:rsidR="006D546B" w:rsidRPr="00E95C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F3ABE" w:rsidRPr="00E95C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rok wcześniej, ale naszym priorytetem</w:t>
            </w:r>
            <w:r w:rsidR="001D6D47" w:rsidRPr="00E95C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FF3ABE" w:rsidRPr="00E95C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D6D47" w:rsidRPr="00E95C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niezmiennie, </w:t>
            </w:r>
            <w:r w:rsidR="00FF3ABE" w:rsidRPr="00E95C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jest dbanie o rentowność portfela zamówień. </w:t>
            </w:r>
            <w:r w:rsidR="00775CAB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koniec </w:t>
            </w:r>
            <w:r w:rsidR="006F3F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września</w:t>
            </w:r>
            <w:r w:rsidR="00775CAB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</w:t>
            </w:r>
            <w:r w:rsidR="00E5451A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="00775CAB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wartość portfela zamówień osiągnęła </w:t>
            </w:r>
            <w:r w:rsidR="00D156F0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="00DC48A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 w:rsidR="00D156F0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C48A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021</w:t>
            </w:r>
            <w:r w:rsidR="00775CAB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156F0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milion</w:t>
            </w:r>
            <w:r w:rsidR="002D0A73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="00775CAB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złotych. </w:t>
            </w:r>
          </w:p>
          <w:p w14:paraId="4082C4DE" w14:textId="77777777" w:rsidR="00291889" w:rsidRPr="007C69AF" w:rsidRDefault="00291889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2E75B82A" w14:textId="63670D07" w:rsidR="00665EE0" w:rsidRDefault="00665EE0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36BA648" w14:textId="77777777" w:rsidR="00337F4C" w:rsidRDefault="00337F4C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70A95DB4" w14:textId="77777777" w:rsidR="00665EE0" w:rsidRDefault="00665EE0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8679CCB" w14:textId="77777777" w:rsidR="00665EE0" w:rsidRDefault="00665EE0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76F326B1" w14:textId="5035E76B" w:rsidR="00BE7948" w:rsidRDefault="00BE7948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7983DC6" w14:textId="2B5509A2" w:rsidR="00775CAB" w:rsidRPr="003734D3" w:rsidRDefault="00775CAB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Grupa Budimex zakończyła </w:t>
            </w:r>
            <w:r w:rsidR="006D546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trzeci kwartał</w:t>
            </w:r>
            <w:r w:rsidR="000E4D10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2021 roku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pozycją gotówkową netto na poziomie 2,</w:t>
            </w:r>
            <w:r w:rsidR="00E52A46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</w:t>
            </w:r>
            <w:r w:rsidR="00B36AEC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="003734D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czerwcu, 13</w:t>
            </w:r>
            <w:r w:rsidR="006E56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-sty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 z rzędu wypłaciliśmy dywidendę w wysokości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426 milionów złotych, co </w:t>
            </w:r>
            <w:r w:rsidR="002B6F7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dało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16,70 zł </w:t>
            </w:r>
            <w:r w:rsidR="0017679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przeliczeniu na 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jedną 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akcję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3734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330315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18 października 2021 </w:t>
            </w:r>
            <w:r w:rsidR="003734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</w:t>
            </w:r>
            <w:r w:rsidR="00926AB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wypłaciliśmy</w:t>
            </w:r>
            <w:r w:rsidR="00926AB4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904EF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także </w:t>
            </w:r>
            <w:r w:rsidR="00926AB4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zaliczk</w:t>
            </w:r>
            <w:r w:rsidR="00926AB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ę</w:t>
            </w:r>
            <w:r w:rsidR="00926AB4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52A46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poczet dywidendy za 2021 ro</w:t>
            </w:r>
            <w:r w:rsidR="00D904EF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 w kwocie </w:t>
            </w:r>
            <w:r w:rsidR="00210B70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14,90 </w:t>
            </w:r>
            <w:r w:rsidR="00BD03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zł </w:t>
            </w:r>
            <w:r w:rsidR="00210B70" w:rsidRPr="00DA19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akcję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(ponad </w:t>
            </w:r>
            <w:r w:rsidR="00BD03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380 milionów złotych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)</w:t>
            </w:r>
            <w:r w:rsidR="00BD03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20A11986" w14:textId="5F5CE8D8" w:rsidR="0001727E" w:rsidRPr="007C69AF" w:rsidRDefault="0001727E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0E5B09C5" w14:textId="6A6E16A1" w:rsidR="0001727E" w:rsidRDefault="0001727E" w:rsidP="00D4399C">
            <w:pPr>
              <w:spacing w:line="360" w:lineRule="auto"/>
              <w:jc w:val="both"/>
              <w:rPr>
                <w:rStyle w:val="Odwoaniedokomentarza"/>
              </w:rPr>
            </w:pPr>
            <w:r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Grupy FBSerwis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Grupy FBSerwis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770099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W okresie styczeń-wrzesień 2021 Grupa FBSerwis istotnie zwiększyła</w:t>
            </w:r>
            <w:r w:rsidR="002C4D36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przychody ze sprzedaży </w:t>
            </w:r>
            <w:r w:rsidR="00BF116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oraz</w:t>
            </w:r>
            <w:r w:rsidR="00DB09FE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zysk brutto.</w:t>
            </w:r>
            <w:r w:rsidR="00DB09FE" w:rsidRPr="00770099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</w:p>
          <w:p w14:paraId="307553FE" w14:textId="1BF2A9BE" w:rsidR="00D4399C" w:rsidRDefault="00D4399C" w:rsidP="00D4399C">
            <w:pPr>
              <w:spacing w:line="360" w:lineRule="auto"/>
              <w:jc w:val="both"/>
              <w:rPr>
                <w:rStyle w:val="Odwoaniedokomentarza"/>
              </w:rPr>
            </w:pPr>
          </w:p>
          <w:p w14:paraId="47668C2E" w14:textId="54D3C315" w:rsidR="00D4399C" w:rsidRDefault="00164288" w:rsidP="00D4399C">
            <w:pPr>
              <w:spacing w:line="360" w:lineRule="auto"/>
              <w:jc w:val="center"/>
              <w:rPr>
                <w:rStyle w:val="Odwoaniedokomentarza"/>
              </w:rPr>
            </w:pPr>
            <w:r w:rsidRPr="00164288">
              <w:rPr>
                <w:rStyle w:val="Odwoaniedokomentarza"/>
                <w:noProof/>
              </w:rPr>
              <w:drawing>
                <wp:inline distT="0" distB="0" distL="0" distR="0" wp14:anchorId="29822762" wp14:editId="1F3B263A">
                  <wp:extent cx="4134485" cy="1598295"/>
                  <wp:effectExtent l="0" t="0" r="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8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8D947" w14:textId="2EB7C819" w:rsidR="00B36AEC" w:rsidRPr="007C69AF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bookmarkStart w:id="1" w:name="_Hlk70347627"/>
          </w:p>
          <w:p w14:paraId="73141F4D" w14:textId="0ED84A15" w:rsidR="00BE0EAA" w:rsidRPr="0003691C" w:rsidRDefault="00DB09FE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2" w:name="_Hlk77692426"/>
            <w:r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Dynamika przychodów ze sprzedaży segmentu usługowego</w:t>
            </w:r>
            <w:r w:rsidR="00E0076A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wyniosła </w:t>
            </w:r>
            <w:r w:rsidR="00770099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30,</w:t>
            </w:r>
            <w:r w:rsidR="00D4399C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</w:t>
            </w:r>
            <w:r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%. Przychody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Grupy FBSerwis, będącej </w:t>
            </w:r>
            <w:r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kluczowym aktywem w ramach segmentu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wyniosły</w:t>
            </w:r>
            <w:r w:rsidR="003C0EF3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56</w:t>
            </w:r>
            <w:r w:rsidR="007172F7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i wzrosły w stosunku do ubiegłego roku o </w:t>
            </w:r>
            <w:r w:rsidR="00850178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30</w:t>
            </w:r>
            <w:r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850178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%,</w:t>
            </w:r>
            <w:r w:rsidR="002F35F7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co wynikało z większych wolumenów w segmencie zagospodarowania odpadów. </w:t>
            </w:r>
            <w:r w:rsidR="0003691C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brutto wyniósł </w:t>
            </w:r>
            <w:r w:rsidR="001A13BD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75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 w:rsidR="001A13BD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ów 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złotych w porównaniu do </w:t>
            </w:r>
            <w:r w:rsidR="0003691C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52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</w:t>
            </w:r>
            <w:r w:rsidR="0003691C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03691C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analogicznym okresie</w:t>
            </w:r>
            <w:r w:rsidR="00887135" w:rsidRPr="000369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ubiegłego. </w:t>
            </w:r>
            <w:bookmarkEnd w:id="1"/>
          </w:p>
          <w:p w14:paraId="6D79B10E" w14:textId="3777475F" w:rsidR="00BE0EAA" w:rsidRPr="007C69AF" w:rsidRDefault="00BE0EAA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1DC5191A" w14:textId="47FFA47F" w:rsidR="00D07BAF" w:rsidRDefault="00F47FC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="00770099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 wrześniu</w:t>
            </w:r>
            <w:r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2021 roku </w:t>
            </w:r>
            <w:r w:rsidR="001938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spółki z Grupy FBSerwis</w:t>
            </w:r>
            <w:r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wygrał</w:t>
            </w:r>
            <w:r w:rsidR="001938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70099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kolejny </w:t>
            </w:r>
            <w:r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przetarg na </w:t>
            </w:r>
            <w:r w:rsidR="00770099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zagospodarowanie odpadów z miasta Warszawa. </w:t>
            </w:r>
            <w:r w:rsidR="004E3B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Ciągle zwiększamy potencjał gospodarczy Grupy FBSerwis</w:t>
            </w:r>
            <w:r w:rsidR="00C02D68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między innymi poprzez inwestycje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02D68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rozbudowę istniejących </w:t>
            </w:r>
            <w:r w:rsidR="00B855F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instalacji</w:t>
            </w:r>
            <w:r w:rsidR="00C02D68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855F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przetwarzania odpadów </w:t>
            </w:r>
            <w:r w:rsidR="00C02D68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oraz składowisk.</w:t>
            </w:r>
            <w:r w:rsid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11BD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Niezależnie</w:t>
            </w:r>
            <w:r w:rsidR="00611BD0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02D68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prowadzone są także projekt</w:t>
            </w:r>
            <w:r w:rsid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="00C02D68" w:rsidRPr="00C02D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11BD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akwizycyjne, które pozwolą zwiększyć skalę działalności Grupy.</w:t>
            </w:r>
            <w:r w:rsidR="00597B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tym momencie poszukujemy spółek które pomogą nam </w:t>
            </w:r>
            <w:r w:rsidR="00CA40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zrealizować i jednocześnie </w:t>
            </w:r>
            <w:r w:rsidR="00597B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powiększyć</w:t>
            </w:r>
            <w:r w:rsidR="007D791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D7917" w:rsidRPr="003708A7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sprzedaż tak aby w roku 2025 osiągnąć 1 mld przy jednoczesnym zachowaniu poziomu marży</w:t>
            </w:r>
            <w:r w:rsidR="003708A7" w:rsidRPr="003708A7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.</w:t>
            </w:r>
            <w:r w:rsidR="00597B7F" w:rsidRPr="003708A7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</w:p>
          <w:bookmarkEnd w:id="2"/>
          <w:p w14:paraId="78B44991" w14:textId="77777777" w:rsidR="00815619" w:rsidRPr="007C69AF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09D89EB6" w14:textId="567C9947" w:rsidR="006D546B" w:rsidRDefault="00B86B9D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Kończymy trzeci kwartał 2021 roku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portfelem zamówień na </w:t>
            </w:r>
            <w:r w:rsidR="00375A3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rekordowym 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poziomie </w:t>
            </w:r>
            <w:r w:rsidR="006F3FA9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14</w:t>
            </w:r>
            <w:r w:rsidR="0001727E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miliard</w:t>
            </w:r>
            <w:r w:rsidR="00E52A46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ów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złotych.</w:t>
            </w:r>
            <w:r w:rsidR="00775CAB" w:rsidRPr="006F3F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57DB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Analizując</w:t>
            </w:r>
            <w:r w:rsidR="0001727E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aktualny portfel</w:t>
            </w:r>
            <w:r w:rsidR="00544A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57DB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nasz harmonogram robót </w:t>
            </w:r>
            <w:r w:rsidR="00926AB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mamy szansę zakończyć rok </w:t>
            </w:r>
            <w:r w:rsidR="00A75A99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lepszą dynamiką przychodów ze sprzedaży </w:t>
            </w:r>
            <w:r w:rsidR="00192F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A75A99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stosunku do wyniku </w:t>
            </w:r>
            <w:r w:rsidR="00926AB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 trzech kwartałach. </w:t>
            </w:r>
          </w:p>
          <w:p w14:paraId="27E044C4" w14:textId="77777777" w:rsidR="00747599" w:rsidRDefault="00747599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718FD4F" w14:textId="386416DC" w:rsidR="00747599" w:rsidRDefault="00747599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Po uwzględnieniu kontraktów w 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</w:t>
            </w:r>
            <w:r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poczekalni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które planujemy podpisać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najbliższych miesiącach, mamy w dużej mierze zabezpieczony front robót do końca</w:t>
            </w:r>
            <w:r w:rsidR="006B68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2023 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d</w:t>
            </w:r>
            <w:r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latego selektywnie podchodzimy do nowych ofert, rzetelnie </w:t>
            </w:r>
            <w:r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i odpowiedzialnie kalkulując kosztorysy, szczególnie w otoczeniu dynamicznie zmieniających się cen. </w:t>
            </w:r>
          </w:p>
          <w:p w14:paraId="4562BF49" w14:textId="41FB6867" w:rsidR="00747599" w:rsidRDefault="00747599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4E0FF46" w14:textId="28B11788" w:rsidR="00747599" w:rsidRPr="003708A7" w:rsidRDefault="00747599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Uważnie obserwujemy rozwój sytuacji w obszarze funduszy unijnych, które są kluczowe dla inwestycji </w:t>
            </w:r>
            <w:r w:rsidR="00375A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budowlanych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CA40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Wierzymy, że rozmowy na temat przydziału Funduszy Odbudowy zakończą się sukcesem i będziemy mogli w dalszym ciągu uczestniczyć w realizacji projektów budowlanych w Polsce</w:t>
            </w:r>
            <w:r w:rsidR="007D791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D7917" w:rsidRPr="003708A7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współfinansowanych ze środków unijnych </w:t>
            </w:r>
          </w:p>
          <w:p w14:paraId="6B2693A7" w14:textId="77777777" w:rsidR="00747599" w:rsidRPr="00DC48AE" w:rsidRDefault="00747599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9FF24EE" w14:textId="58414175" w:rsidR="00BE7948" w:rsidRDefault="00556C60" w:rsidP="004D578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Ostatnie kwartały przyniosły istotne</w:t>
            </w:r>
            <w:r w:rsidR="009A6A6A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wzrosty</w:t>
            </w:r>
            <w:r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A6A6A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cen materiałów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E52A46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511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 którymi rynek budowlany musi się zmierzyć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Dlatego k</w:t>
            </w:r>
            <w:r w:rsidR="00D136C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oncentrujemy się na kontroli kosztów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D136C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136C3" w:rsidRPr="000943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która pozwala minimalizować wpływ negatywnych czynników rynkowych i w konsekwencji umożliwi osiągnięcie rentowności powyżej wskaźników rynkowych.</w:t>
            </w:r>
            <w:r w:rsidR="002E46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26AB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</w:t>
            </w:r>
            <w:r w:rsidR="00B511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ozytywnie oceniamy wpływ </w:t>
            </w:r>
            <w:r w:rsidR="008E49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klauzul waloryzacyjnych</w:t>
            </w:r>
            <w:r w:rsidR="008063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któ</w:t>
            </w:r>
            <w:r w:rsidR="002E46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 przynajmniej częściowo</w:t>
            </w:r>
            <w:r w:rsidR="008063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E46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rekompensują wzrost cen materiałów</w:t>
            </w:r>
            <w:r w:rsidR="006E56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Może to </w:t>
            </w:r>
            <w:r w:rsidR="006D54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uchronić</w:t>
            </w:r>
            <w:r w:rsidR="002E46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063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wiele </w:t>
            </w:r>
            <w:r w:rsidR="002E46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mniejszych </w:t>
            </w:r>
            <w:r w:rsidR="008063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firm przed bankructwem.</w:t>
            </w:r>
            <w:r w:rsidR="008E49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60BC24B7" w14:textId="77777777" w:rsidR="00BE7948" w:rsidRDefault="00BE7948" w:rsidP="004D578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E09BAE4" w14:textId="767118E1" w:rsidR="00247108" w:rsidRPr="006D060D" w:rsidRDefault="00A85A81" w:rsidP="004D578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D06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trzecim </w:t>
            </w:r>
            <w:r w:rsidR="004645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kwartale zrealizowaliśmy  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przyjęte</w:t>
            </w:r>
            <w:r w:rsidR="003708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wewnętrznie</w:t>
            </w:r>
            <w:r w:rsidR="00CA40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cele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11BD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wewnętrznie </w:t>
            </w:r>
            <w:r w:rsidR="00611BD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4645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CA40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zakresie</w:t>
            </w:r>
            <w:r w:rsidR="00CA4090" w:rsidRPr="006D06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6D06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ekspansji zagranicznej </w:t>
            </w:r>
            <w:r w:rsidR="00205C0B" w:rsidRPr="006D06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rynki ościenne tj. niemiecki, </w:t>
            </w:r>
            <w:r w:rsidR="003023A0" w:rsidRPr="006D06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słowacki i czeski</w:t>
            </w:r>
            <w:r w:rsidR="00CA40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Na rynkach </w:t>
            </w:r>
            <w:r w:rsidR="007D7917" w:rsidRPr="003708A7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niemieckim, </w:t>
            </w:r>
            <w:r w:rsidR="00CA40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czeskim i słowackim utworzyliśmy spółki celowe</w:t>
            </w:r>
            <w:r w:rsidR="007D791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4645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rynku niemieckim 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jesteśmy na pierwszym miejscu w ramach jednego z postępowań przetargowych i czekamy na wybór naszej oferty</w:t>
            </w:r>
            <w:r w:rsidR="004645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Spodziewamy się podpisania pierwszych</w:t>
            </w:r>
            <w:r w:rsidR="007D791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645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kontraktów w 2022</w:t>
            </w:r>
            <w:r w:rsidR="006E56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</w:t>
            </w:r>
            <w:r w:rsidR="004645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2A620257" w14:textId="77777777" w:rsidR="00BE7948" w:rsidRDefault="00BE7948" w:rsidP="00BE794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1091D32" w14:textId="77777777" w:rsidR="000F734A" w:rsidRDefault="00BE7948" w:rsidP="00BE794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Analizujemy</w:t>
            </w:r>
            <w:r w:rsidRPr="007426F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możliwości wejścia w nowe przedsięwzięcia, w tym w projekty farm fotowoltaicznych oraz wiatrowych, gdzie mamy już doświadczenie jako generalny wykonawca.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Aktualnie prowadzimy rozmowy z </w:t>
            </w:r>
            <w:r w:rsidR="003371B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kilkoma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firmami</w:t>
            </w:r>
            <w:r w:rsidR="00192F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którymi chcielibyśmy nawiązać współpracę </w:t>
            </w:r>
            <w:r w:rsidR="00337F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wchodząc 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gotowe projekty, ale także kupując projekty na pewnych etapach</w:t>
            </w:r>
            <w:r w:rsidR="00B86B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pozwoliłoby nam zaistnieć na rynku zielonej energii jako inwestor.</w:t>
            </w:r>
            <w:r w:rsidR="00CA40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736AFC89" w14:textId="77777777" w:rsidR="000F734A" w:rsidRDefault="000F734A" w:rsidP="00BE794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44B1805" w14:textId="10E88241" w:rsidR="00BE7948" w:rsidRDefault="00CA4090" w:rsidP="00BE794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inwestuje również w innowacyjne technologie w tym zielone technologie tj. </w:t>
            </w:r>
            <w:r w:rsidR="000F734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zmniejszenie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śladu węglowego, efektywne gospodarowanie odpadami,</w:t>
            </w:r>
            <w:r w:rsidR="000F734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magazynowaniu energii krótkoterminowej oraz długoterminowej, wytwarzanie energii elektrycznej oraz ciepła pochodzącego z OZE. Sprawdzamy możliwości wykorzystania sztucznej inteligencji w zakresie rozpoznawania i analizy obrazu by całkowicie wyeliminować zdarzenia potencjalnie wypadkowe w pracy budowy i maszyn. W październiku uruchamiamy program Budimex Startup Challenge. Poszukujemy </w:t>
            </w:r>
            <w:r w:rsidR="000F734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młodych firm, które wyznają podobne wartości do naszych i pragną unowocześniać branże budowlaną.  </w:t>
            </w:r>
          </w:p>
          <w:p w14:paraId="0E75D2AA" w14:textId="77777777" w:rsidR="00D824D3" w:rsidRDefault="00D824D3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FFC000"/>
                <w:highlight w:val="yellow"/>
              </w:rPr>
            </w:pPr>
          </w:p>
          <w:p w14:paraId="44BE80C7" w14:textId="1EE1E5C2" w:rsidR="001A4444" w:rsidRPr="007C6D66" w:rsidRDefault="001A4444" w:rsidP="001A444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Pomimo</w:t>
            </w:r>
            <w:r w:rsidRPr="007C6D6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trudnego otoczenia</w:t>
            </w:r>
            <w:r w:rsidRPr="007C6D6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dotrzymuje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my</w:t>
            </w:r>
            <w:r w:rsidRPr="007C6D6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zobowiązań kontraktowych i realizuje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my</w:t>
            </w:r>
            <w:r w:rsidRPr="007C6D6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powierzone zadania zgodnie z zapisami, dbając przy tym o jakość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 zachowanie najwyższych standardów środowiskowych </w:t>
            </w:r>
            <w:r w:rsidR="00BF11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społecznych. W ostatnim czasie nasze starania zostały docenione nagrodą w </w:t>
            </w:r>
            <w:r w:rsidRPr="001A44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konkursie Diamenty </w:t>
            </w:r>
            <w:proofErr w:type="spellStart"/>
            <w:r w:rsidRPr="001A44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Sustainable</w:t>
            </w:r>
            <w:proofErr w:type="spellEnd"/>
            <w:r w:rsidRPr="001A44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A44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Economy</w:t>
            </w:r>
            <w:proofErr w:type="spellEnd"/>
            <w:r w:rsidRPr="001A44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1A44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kategorii Lider Zrównoważonego Budownictwa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Zdobyliśmy także aż pięć nagród </w:t>
            </w:r>
            <w:r w:rsidR="00B86B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Budowa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2020, najwięcej wśród wszystkich generalnych wykonawców. </w:t>
            </w:r>
          </w:p>
        </w:tc>
        <w:tc>
          <w:tcPr>
            <w:tcW w:w="3118" w:type="dxa"/>
          </w:tcPr>
          <w:p w14:paraId="5B5F2F21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775CAB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221D87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5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221D87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6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7119" w14:textId="77777777" w:rsidR="00A40E99" w:rsidRDefault="00A40E99">
      <w:pPr>
        <w:spacing w:after="0" w:line="240" w:lineRule="auto"/>
      </w:pPr>
      <w:r>
        <w:separator/>
      </w:r>
    </w:p>
  </w:endnote>
  <w:endnote w:type="continuationSeparator" w:id="0">
    <w:p w14:paraId="3F474BDC" w14:textId="77777777" w:rsidR="00A40E99" w:rsidRDefault="00A4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D39E" w14:textId="77777777" w:rsidR="00A40E99" w:rsidRDefault="00A40E99">
      <w:pPr>
        <w:spacing w:after="0" w:line="240" w:lineRule="auto"/>
      </w:pPr>
      <w:r>
        <w:separator/>
      </w:r>
    </w:p>
  </w:footnote>
  <w:footnote w:type="continuationSeparator" w:id="0">
    <w:p w14:paraId="250A6659" w14:textId="77777777" w:rsidR="00A40E99" w:rsidRDefault="00A4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5901"/>
    <w:rsid w:val="0001222E"/>
    <w:rsid w:val="000150C1"/>
    <w:rsid w:val="0001727E"/>
    <w:rsid w:val="00027A52"/>
    <w:rsid w:val="00033EEE"/>
    <w:rsid w:val="0003691C"/>
    <w:rsid w:val="00044B01"/>
    <w:rsid w:val="000602EE"/>
    <w:rsid w:val="00061F85"/>
    <w:rsid w:val="000644F6"/>
    <w:rsid w:val="00083EB2"/>
    <w:rsid w:val="0008411D"/>
    <w:rsid w:val="00084D2C"/>
    <w:rsid w:val="000935B7"/>
    <w:rsid w:val="00093C5B"/>
    <w:rsid w:val="00094318"/>
    <w:rsid w:val="00096E60"/>
    <w:rsid w:val="000A0D19"/>
    <w:rsid w:val="000A4C94"/>
    <w:rsid w:val="000B570C"/>
    <w:rsid w:val="000B7985"/>
    <w:rsid w:val="000C60FB"/>
    <w:rsid w:val="000D4CA2"/>
    <w:rsid w:val="000D51F1"/>
    <w:rsid w:val="000E4D10"/>
    <w:rsid w:val="000F734A"/>
    <w:rsid w:val="00103FBA"/>
    <w:rsid w:val="00106347"/>
    <w:rsid w:val="00120F42"/>
    <w:rsid w:val="00125739"/>
    <w:rsid w:val="00131EA2"/>
    <w:rsid w:val="001415FC"/>
    <w:rsid w:val="0015239C"/>
    <w:rsid w:val="00164288"/>
    <w:rsid w:val="001652FF"/>
    <w:rsid w:val="0016660D"/>
    <w:rsid w:val="00171E71"/>
    <w:rsid w:val="00176796"/>
    <w:rsid w:val="00176B23"/>
    <w:rsid w:val="00180DCA"/>
    <w:rsid w:val="00183716"/>
    <w:rsid w:val="00184B5B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8F8"/>
    <w:rsid w:val="001B3A88"/>
    <w:rsid w:val="001B53AC"/>
    <w:rsid w:val="001C6BED"/>
    <w:rsid w:val="001C78CD"/>
    <w:rsid w:val="001D1508"/>
    <w:rsid w:val="001D3BBF"/>
    <w:rsid w:val="001D6D47"/>
    <w:rsid w:val="001E5D2F"/>
    <w:rsid w:val="001E5F16"/>
    <w:rsid w:val="001E6465"/>
    <w:rsid w:val="001E655D"/>
    <w:rsid w:val="001F3AC1"/>
    <w:rsid w:val="001F3B78"/>
    <w:rsid w:val="001F540C"/>
    <w:rsid w:val="00200282"/>
    <w:rsid w:val="00205C0B"/>
    <w:rsid w:val="00207D56"/>
    <w:rsid w:val="00210B3A"/>
    <w:rsid w:val="00210B70"/>
    <w:rsid w:val="0021267C"/>
    <w:rsid w:val="002332A6"/>
    <w:rsid w:val="00234145"/>
    <w:rsid w:val="00235BCA"/>
    <w:rsid w:val="0023777F"/>
    <w:rsid w:val="00241059"/>
    <w:rsid w:val="002431E6"/>
    <w:rsid w:val="002451CA"/>
    <w:rsid w:val="00247108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831E6"/>
    <w:rsid w:val="00286464"/>
    <w:rsid w:val="00287756"/>
    <w:rsid w:val="00291889"/>
    <w:rsid w:val="002925D8"/>
    <w:rsid w:val="002A5397"/>
    <w:rsid w:val="002A572C"/>
    <w:rsid w:val="002A6649"/>
    <w:rsid w:val="002A6E36"/>
    <w:rsid w:val="002B24AA"/>
    <w:rsid w:val="002B2FB1"/>
    <w:rsid w:val="002B6F72"/>
    <w:rsid w:val="002C0A13"/>
    <w:rsid w:val="002C4D36"/>
    <w:rsid w:val="002C71F2"/>
    <w:rsid w:val="002D0A73"/>
    <w:rsid w:val="002E348B"/>
    <w:rsid w:val="002E4678"/>
    <w:rsid w:val="002E4732"/>
    <w:rsid w:val="002F2A15"/>
    <w:rsid w:val="002F35F7"/>
    <w:rsid w:val="003023A0"/>
    <w:rsid w:val="0030310D"/>
    <w:rsid w:val="00310980"/>
    <w:rsid w:val="00312C4B"/>
    <w:rsid w:val="00314819"/>
    <w:rsid w:val="0031612E"/>
    <w:rsid w:val="00323D83"/>
    <w:rsid w:val="00330315"/>
    <w:rsid w:val="00330932"/>
    <w:rsid w:val="00335E0E"/>
    <w:rsid w:val="003371B4"/>
    <w:rsid w:val="00337C34"/>
    <w:rsid w:val="00337F4C"/>
    <w:rsid w:val="00343F41"/>
    <w:rsid w:val="00352719"/>
    <w:rsid w:val="00360B0E"/>
    <w:rsid w:val="003708A7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504E"/>
    <w:rsid w:val="003858D5"/>
    <w:rsid w:val="00392AC2"/>
    <w:rsid w:val="003A0B81"/>
    <w:rsid w:val="003B2692"/>
    <w:rsid w:val="003B3277"/>
    <w:rsid w:val="003C0EF3"/>
    <w:rsid w:val="003C2CDF"/>
    <w:rsid w:val="003C6385"/>
    <w:rsid w:val="003C69DD"/>
    <w:rsid w:val="003D46A5"/>
    <w:rsid w:val="003D4B50"/>
    <w:rsid w:val="003D66BD"/>
    <w:rsid w:val="003E1C5E"/>
    <w:rsid w:val="003E4795"/>
    <w:rsid w:val="003F0366"/>
    <w:rsid w:val="003F479C"/>
    <w:rsid w:val="00406D9D"/>
    <w:rsid w:val="0042081D"/>
    <w:rsid w:val="004226D7"/>
    <w:rsid w:val="00423508"/>
    <w:rsid w:val="00424ADA"/>
    <w:rsid w:val="00426430"/>
    <w:rsid w:val="0044439A"/>
    <w:rsid w:val="00447762"/>
    <w:rsid w:val="00450B7A"/>
    <w:rsid w:val="004510B2"/>
    <w:rsid w:val="00452E75"/>
    <w:rsid w:val="00453309"/>
    <w:rsid w:val="00456A67"/>
    <w:rsid w:val="004609BE"/>
    <w:rsid w:val="0046106B"/>
    <w:rsid w:val="00463DBB"/>
    <w:rsid w:val="00464544"/>
    <w:rsid w:val="00467362"/>
    <w:rsid w:val="00467924"/>
    <w:rsid w:val="004763AA"/>
    <w:rsid w:val="00486407"/>
    <w:rsid w:val="00493212"/>
    <w:rsid w:val="004A002F"/>
    <w:rsid w:val="004A25A7"/>
    <w:rsid w:val="004A417F"/>
    <w:rsid w:val="004A4455"/>
    <w:rsid w:val="004B19B6"/>
    <w:rsid w:val="004B4F60"/>
    <w:rsid w:val="004C1457"/>
    <w:rsid w:val="004C2725"/>
    <w:rsid w:val="004D0CC7"/>
    <w:rsid w:val="004D1903"/>
    <w:rsid w:val="004D578B"/>
    <w:rsid w:val="004D57DB"/>
    <w:rsid w:val="004D5A7C"/>
    <w:rsid w:val="004D6574"/>
    <w:rsid w:val="004E039F"/>
    <w:rsid w:val="004E053D"/>
    <w:rsid w:val="004E25E2"/>
    <w:rsid w:val="004E3BF3"/>
    <w:rsid w:val="004E514D"/>
    <w:rsid w:val="004E664B"/>
    <w:rsid w:val="004E7219"/>
    <w:rsid w:val="004F5F2B"/>
    <w:rsid w:val="004F656D"/>
    <w:rsid w:val="0050050B"/>
    <w:rsid w:val="0050128F"/>
    <w:rsid w:val="00513957"/>
    <w:rsid w:val="00517459"/>
    <w:rsid w:val="00522CB9"/>
    <w:rsid w:val="00523279"/>
    <w:rsid w:val="0052392A"/>
    <w:rsid w:val="00523965"/>
    <w:rsid w:val="005319A4"/>
    <w:rsid w:val="0053398D"/>
    <w:rsid w:val="0053503C"/>
    <w:rsid w:val="005403F2"/>
    <w:rsid w:val="00543269"/>
    <w:rsid w:val="00544A7C"/>
    <w:rsid w:val="0055003D"/>
    <w:rsid w:val="00551364"/>
    <w:rsid w:val="00552AF7"/>
    <w:rsid w:val="00553801"/>
    <w:rsid w:val="00556C60"/>
    <w:rsid w:val="0056066B"/>
    <w:rsid w:val="005623F5"/>
    <w:rsid w:val="00562455"/>
    <w:rsid w:val="00563A0B"/>
    <w:rsid w:val="005717E9"/>
    <w:rsid w:val="00574EC5"/>
    <w:rsid w:val="00584EAB"/>
    <w:rsid w:val="0059770F"/>
    <w:rsid w:val="00597B7F"/>
    <w:rsid w:val="005A5043"/>
    <w:rsid w:val="005B039B"/>
    <w:rsid w:val="005B155B"/>
    <w:rsid w:val="005B3CF6"/>
    <w:rsid w:val="005B5026"/>
    <w:rsid w:val="005C07AB"/>
    <w:rsid w:val="005C58F7"/>
    <w:rsid w:val="005C7276"/>
    <w:rsid w:val="005D25D3"/>
    <w:rsid w:val="005E0107"/>
    <w:rsid w:val="005E2831"/>
    <w:rsid w:val="005E4881"/>
    <w:rsid w:val="005F1CF1"/>
    <w:rsid w:val="005F3B41"/>
    <w:rsid w:val="005F4BD2"/>
    <w:rsid w:val="005F65B4"/>
    <w:rsid w:val="005F6802"/>
    <w:rsid w:val="005F6D3C"/>
    <w:rsid w:val="005F75ED"/>
    <w:rsid w:val="005F7CFF"/>
    <w:rsid w:val="00607CC8"/>
    <w:rsid w:val="00611BD0"/>
    <w:rsid w:val="006137A4"/>
    <w:rsid w:val="006217C8"/>
    <w:rsid w:val="006221EC"/>
    <w:rsid w:val="00624E80"/>
    <w:rsid w:val="006273F5"/>
    <w:rsid w:val="006335D0"/>
    <w:rsid w:val="00634818"/>
    <w:rsid w:val="00636F6F"/>
    <w:rsid w:val="0064310D"/>
    <w:rsid w:val="00651C6F"/>
    <w:rsid w:val="00653204"/>
    <w:rsid w:val="00654549"/>
    <w:rsid w:val="00660924"/>
    <w:rsid w:val="00660A27"/>
    <w:rsid w:val="00661489"/>
    <w:rsid w:val="00661E49"/>
    <w:rsid w:val="00662B0E"/>
    <w:rsid w:val="00665EE0"/>
    <w:rsid w:val="0067655C"/>
    <w:rsid w:val="00684AEF"/>
    <w:rsid w:val="00685FB2"/>
    <w:rsid w:val="006908D3"/>
    <w:rsid w:val="00691304"/>
    <w:rsid w:val="006913B6"/>
    <w:rsid w:val="006A1C56"/>
    <w:rsid w:val="006B12A4"/>
    <w:rsid w:val="006B342C"/>
    <w:rsid w:val="006B4545"/>
    <w:rsid w:val="006B4A0C"/>
    <w:rsid w:val="006B683D"/>
    <w:rsid w:val="006B7429"/>
    <w:rsid w:val="006D060D"/>
    <w:rsid w:val="006D5288"/>
    <w:rsid w:val="006D546B"/>
    <w:rsid w:val="006D640A"/>
    <w:rsid w:val="006D721C"/>
    <w:rsid w:val="006E130B"/>
    <w:rsid w:val="006E566D"/>
    <w:rsid w:val="006E61C6"/>
    <w:rsid w:val="006E716B"/>
    <w:rsid w:val="006F30C5"/>
    <w:rsid w:val="006F3FA9"/>
    <w:rsid w:val="00702E01"/>
    <w:rsid w:val="00703F19"/>
    <w:rsid w:val="00704F7D"/>
    <w:rsid w:val="00705048"/>
    <w:rsid w:val="00707906"/>
    <w:rsid w:val="0071028C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26FD"/>
    <w:rsid w:val="007429FA"/>
    <w:rsid w:val="00747599"/>
    <w:rsid w:val="00756852"/>
    <w:rsid w:val="00762BB9"/>
    <w:rsid w:val="007659C0"/>
    <w:rsid w:val="00770099"/>
    <w:rsid w:val="007724D1"/>
    <w:rsid w:val="00775CAB"/>
    <w:rsid w:val="00777A92"/>
    <w:rsid w:val="007A6067"/>
    <w:rsid w:val="007B4EE7"/>
    <w:rsid w:val="007C69AF"/>
    <w:rsid w:val="007C6D66"/>
    <w:rsid w:val="007C79AA"/>
    <w:rsid w:val="007D1D38"/>
    <w:rsid w:val="007D5978"/>
    <w:rsid w:val="007D6975"/>
    <w:rsid w:val="007D790E"/>
    <w:rsid w:val="007D7917"/>
    <w:rsid w:val="007E19B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C4C"/>
    <w:rsid w:val="00810CB0"/>
    <w:rsid w:val="00811901"/>
    <w:rsid w:val="00815619"/>
    <w:rsid w:val="00815E45"/>
    <w:rsid w:val="00824271"/>
    <w:rsid w:val="008373EA"/>
    <w:rsid w:val="00840917"/>
    <w:rsid w:val="00841029"/>
    <w:rsid w:val="00850178"/>
    <w:rsid w:val="00850757"/>
    <w:rsid w:val="0085210D"/>
    <w:rsid w:val="00854FCC"/>
    <w:rsid w:val="0086463D"/>
    <w:rsid w:val="00867B13"/>
    <w:rsid w:val="00871CAB"/>
    <w:rsid w:val="00875D93"/>
    <w:rsid w:val="00887135"/>
    <w:rsid w:val="00890BCD"/>
    <w:rsid w:val="00893D6E"/>
    <w:rsid w:val="00895F6D"/>
    <w:rsid w:val="008A1549"/>
    <w:rsid w:val="008A6A8C"/>
    <w:rsid w:val="008B17C9"/>
    <w:rsid w:val="008B19CA"/>
    <w:rsid w:val="008C2D2B"/>
    <w:rsid w:val="008C3396"/>
    <w:rsid w:val="008C3407"/>
    <w:rsid w:val="008D3344"/>
    <w:rsid w:val="008D3B53"/>
    <w:rsid w:val="008D6295"/>
    <w:rsid w:val="008E179B"/>
    <w:rsid w:val="008E49DC"/>
    <w:rsid w:val="008E5974"/>
    <w:rsid w:val="008F0F82"/>
    <w:rsid w:val="009004D4"/>
    <w:rsid w:val="00903035"/>
    <w:rsid w:val="009060CB"/>
    <w:rsid w:val="00917E35"/>
    <w:rsid w:val="00926AB4"/>
    <w:rsid w:val="00934E3C"/>
    <w:rsid w:val="00935CAC"/>
    <w:rsid w:val="009412FA"/>
    <w:rsid w:val="009423FC"/>
    <w:rsid w:val="009440A3"/>
    <w:rsid w:val="00950989"/>
    <w:rsid w:val="00950CD1"/>
    <w:rsid w:val="00953058"/>
    <w:rsid w:val="0095559D"/>
    <w:rsid w:val="00985437"/>
    <w:rsid w:val="00985A8D"/>
    <w:rsid w:val="00985D5B"/>
    <w:rsid w:val="00986024"/>
    <w:rsid w:val="0099010B"/>
    <w:rsid w:val="009934D7"/>
    <w:rsid w:val="009A0BA1"/>
    <w:rsid w:val="009A6A6A"/>
    <w:rsid w:val="009B023E"/>
    <w:rsid w:val="009B24AE"/>
    <w:rsid w:val="009B5EAF"/>
    <w:rsid w:val="009C79F3"/>
    <w:rsid w:val="009C7D4A"/>
    <w:rsid w:val="009C7EB1"/>
    <w:rsid w:val="009D744F"/>
    <w:rsid w:val="009E34F6"/>
    <w:rsid w:val="009E4C4D"/>
    <w:rsid w:val="009F768E"/>
    <w:rsid w:val="00A04EE4"/>
    <w:rsid w:val="00A13CA8"/>
    <w:rsid w:val="00A2774D"/>
    <w:rsid w:val="00A356C3"/>
    <w:rsid w:val="00A405AF"/>
    <w:rsid w:val="00A40E99"/>
    <w:rsid w:val="00A427E8"/>
    <w:rsid w:val="00A508CB"/>
    <w:rsid w:val="00A542E3"/>
    <w:rsid w:val="00A66652"/>
    <w:rsid w:val="00A70255"/>
    <w:rsid w:val="00A75A99"/>
    <w:rsid w:val="00A85A81"/>
    <w:rsid w:val="00A94DDE"/>
    <w:rsid w:val="00A95921"/>
    <w:rsid w:val="00AA6CD3"/>
    <w:rsid w:val="00AA6F3B"/>
    <w:rsid w:val="00AB0617"/>
    <w:rsid w:val="00AB0BC8"/>
    <w:rsid w:val="00AB123B"/>
    <w:rsid w:val="00AB2D79"/>
    <w:rsid w:val="00AB2DD9"/>
    <w:rsid w:val="00AB5794"/>
    <w:rsid w:val="00AD1935"/>
    <w:rsid w:val="00AD1A09"/>
    <w:rsid w:val="00AD7834"/>
    <w:rsid w:val="00AE43FD"/>
    <w:rsid w:val="00AE4646"/>
    <w:rsid w:val="00AE7510"/>
    <w:rsid w:val="00AF215D"/>
    <w:rsid w:val="00AF4889"/>
    <w:rsid w:val="00B011E4"/>
    <w:rsid w:val="00B03683"/>
    <w:rsid w:val="00B11EAE"/>
    <w:rsid w:val="00B133ED"/>
    <w:rsid w:val="00B2487A"/>
    <w:rsid w:val="00B36AEC"/>
    <w:rsid w:val="00B37B89"/>
    <w:rsid w:val="00B40E99"/>
    <w:rsid w:val="00B45602"/>
    <w:rsid w:val="00B50CA0"/>
    <w:rsid w:val="00B51181"/>
    <w:rsid w:val="00B51709"/>
    <w:rsid w:val="00B5735A"/>
    <w:rsid w:val="00B63B5B"/>
    <w:rsid w:val="00B669D5"/>
    <w:rsid w:val="00B72AF4"/>
    <w:rsid w:val="00B7408F"/>
    <w:rsid w:val="00B76DEA"/>
    <w:rsid w:val="00B83EAA"/>
    <w:rsid w:val="00B855F5"/>
    <w:rsid w:val="00B8647C"/>
    <w:rsid w:val="00B86B9D"/>
    <w:rsid w:val="00B90474"/>
    <w:rsid w:val="00B94D5E"/>
    <w:rsid w:val="00BB20C3"/>
    <w:rsid w:val="00BB37BF"/>
    <w:rsid w:val="00BB5EFD"/>
    <w:rsid w:val="00BB6BF7"/>
    <w:rsid w:val="00BC3261"/>
    <w:rsid w:val="00BD0353"/>
    <w:rsid w:val="00BD399A"/>
    <w:rsid w:val="00BD708C"/>
    <w:rsid w:val="00BE0EAA"/>
    <w:rsid w:val="00BE1816"/>
    <w:rsid w:val="00BE194F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552F"/>
    <w:rsid w:val="00C220E3"/>
    <w:rsid w:val="00C22311"/>
    <w:rsid w:val="00C2526F"/>
    <w:rsid w:val="00C25482"/>
    <w:rsid w:val="00C2719B"/>
    <w:rsid w:val="00C3176E"/>
    <w:rsid w:val="00C32C83"/>
    <w:rsid w:val="00C41615"/>
    <w:rsid w:val="00C43084"/>
    <w:rsid w:val="00C45404"/>
    <w:rsid w:val="00C51318"/>
    <w:rsid w:val="00C56073"/>
    <w:rsid w:val="00C611C9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74E5"/>
    <w:rsid w:val="00C927B2"/>
    <w:rsid w:val="00C96B2F"/>
    <w:rsid w:val="00CA1190"/>
    <w:rsid w:val="00CA4090"/>
    <w:rsid w:val="00CC4B59"/>
    <w:rsid w:val="00CC52EC"/>
    <w:rsid w:val="00CD1EBE"/>
    <w:rsid w:val="00CD548E"/>
    <w:rsid w:val="00CD57DA"/>
    <w:rsid w:val="00CE1ED2"/>
    <w:rsid w:val="00CE292D"/>
    <w:rsid w:val="00CF7BF1"/>
    <w:rsid w:val="00D02632"/>
    <w:rsid w:val="00D07BAF"/>
    <w:rsid w:val="00D136C3"/>
    <w:rsid w:val="00D156F0"/>
    <w:rsid w:val="00D23E56"/>
    <w:rsid w:val="00D2623A"/>
    <w:rsid w:val="00D265B4"/>
    <w:rsid w:val="00D31DC8"/>
    <w:rsid w:val="00D35BF0"/>
    <w:rsid w:val="00D41A04"/>
    <w:rsid w:val="00D4399C"/>
    <w:rsid w:val="00D47FF3"/>
    <w:rsid w:val="00D504A3"/>
    <w:rsid w:val="00D51161"/>
    <w:rsid w:val="00D5155E"/>
    <w:rsid w:val="00D51FBF"/>
    <w:rsid w:val="00D603CB"/>
    <w:rsid w:val="00D609D1"/>
    <w:rsid w:val="00D63EA5"/>
    <w:rsid w:val="00D660C1"/>
    <w:rsid w:val="00D67FAC"/>
    <w:rsid w:val="00D72565"/>
    <w:rsid w:val="00D824D3"/>
    <w:rsid w:val="00D872A4"/>
    <w:rsid w:val="00D904EF"/>
    <w:rsid w:val="00D911F2"/>
    <w:rsid w:val="00D93DDA"/>
    <w:rsid w:val="00D93F38"/>
    <w:rsid w:val="00D942B1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7855"/>
    <w:rsid w:val="00DE0B69"/>
    <w:rsid w:val="00DE3C90"/>
    <w:rsid w:val="00DE3D22"/>
    <w:rsid w:val="00DE5AC6"/>
    <w:rsid w:val="00DF6F79"/>
    <w:rsid w:val="00DF7CA2"/>
    <w:rsid w:val="00E0076A"/>
    <w:rsid w:val="00E11DAD"/>
    <w:rsid w:val="00E229C5"/>
    <w:rsid w:val="00E25398"/>
    <w:rsid w:val="00E25B72"/>
    <w:rsid w:val="00E31F2A"/>
    <w:rsid w:val="00E33BD7"/>
    <w:rsid w:val="00E45030"/>
    <w:rsid w:val="00E45930"/>
    <w:rsid w:val="00E52A46"/>
    <w:rsid w:val="00E5451A"/>
    <w:rsid w:val="00E54E6C"/>
    <w:rsid w:val="00E55A63"/>
    <w:rsid w:val="00E56327"/>
    <w:rsid w:val="00E645EB"/>
    <w:rsid w:val="00E7157F"/>
    <w:rsid w:val="00E71F38"/>
    <w:rsid w:val="00E762B6"/>
    <w:rsid w:val="00E808DB"/>
    <w:rsid w:val="00E80F4B"/>
    <w:rsid w:val="00E83C60"/>
    <w:rsid w:val="00E90772"/>
    <w:rsid w:val="00E90EDE"/>
    <w:rsid w:val="00E92562"/>
    <w:rsid w:val="00E94DE1"/>
    <w:rsid w:val="00E95C5C"/>
    <w:rsid w:val="00EA176A"/>
    <w:rsid w:val="00EA5DB3"/>
    <w:rsid w:val="00EB1D28"/>
    <w:rsid w:val="00EB40E2"/>
    <w:rsid w:val="00EC21EA"/>
    <w:rsid w:val="00EC76D5"/>
    <w:rsid w:val="00EE53F4"/>
    <w:rsid w:val="00EE667C"/>
    <w:rsid w:val="00EF0A90"/>
    <w:rsid w:val="00EF28BA"/>
    <w:rsid w:val="00EF2D8F"/>
    <w:rsid w:val="00F00CA9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6121"/>
    <w:rsid w:val="00F30C90"/>
    <w:rsid w:val="00F41795"/>
    <w:rsid w:val="00F47FCC"/>
    <w:rsid w:val="00F50280"/>
    <w:rsid w:val="00F56A92"/>
    <w:rsid w:val="00F64BAE"/>
    <w:rsid w:val="00F65CEF"/>
    <w:rsid w:val="00F72D5F"/>
    <w:rsid w:val="00F8117A"/>
    <w:rsid w:val="00F87957"/>
    <w:rsid w:val="00F97203"/>
    <w:rsid w:val="00F972A2"/>
    <w:rsid w:val="00F97B52"/>
    <w:rsid w:val="00FA0597"/>
    <w:rsid w:val="00FA1922"/>
    <w:rsid w:val="00FA2F9E"/>
    <w:rsid w:val="00FA36B8"/>
    <w:rsid w:val="00FA715E"/>
    <w:rsid w:val="00FB0F22"/>
    <w:rsid w:val="00FB3D83"/>
    <w:rsid w:val="00FC0473"/>
    <w:rsid w:val="00FC1BEE"/>
    <w:rsid w:val="00FC7783"/>
    <w:rsid w:val="00FD01B0"/>
    <w:rsid w:val="00FD14F3"/>
    <w:rsid w:val="00FD63B7"/>
    <w:rsid w:val="00FE2F6B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dia.budimex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chal.wrzosek@budimex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7729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cp:lastPrinted>2021-10-25T13:15:00Z</cp:lastPrinted>
  <dcterms:created xsi:type="dcterms:W3CDTF">2021-10-27T07:19:00Z</dcterms:created>
  <dcterms:modified xsi:type="dcterms:W3CDTF">2021-10-27T07:19:00Z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